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F7ED" w14:textId="77777777" w:rsidR="0085709A" w:rsidRDefault="0085709A" w:rsidP="00E06225">
      <w:pPr>
        <w:spacing w:after="0" w:line="288" w:lineRule="auto"/>
        <w:rPr>
          <w:rFonts w:ascii="Times New Roman" w:eastAsia="Calibri" w:hAnsi="Times New Roman" w:cs="Times New Roman"/>
          <w:b/>
          <w:bCs/>
          <w:color w:val="262626"/>
          <w:spacing w:val="10"/>
          <w:sz w:val="26"/>
          <w:szCs w:val="26"/>
        </w:rPr>
      </w:pPr>
    </w:p>
    <w:p w14:paraId="54EEA0F4" w14:textId="13E5A08B" w:rsidR="008D0716" w:rsidRPr="00144824" w:rsidRDefault="00BC30C3"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b/>
          <w:bCs/>
          <w:color w:val="262626"/>
          <w:spacing w:val="10"/>
          <w:sz w:val="24"/>
          <w:szCs w:val="24"/>
        </w:rPr>
      </w:pPr>
      <w:r>
        <w:rPr>
          <w:rFonts w:ascii="Times New Roman" w:eastAsia="Calibri" w:hAnsi="Times New Roman" w:cs="Times New Roman"/>
          <w:b/>
          <w:bCs/>
          <w:color w:val="262626"/>
          <w:spacing w:val="10"/>
          <w:sz w:val="24"/>
          <w:szCs w:val="24"/>
        </w:rPr>
        <w:t>Comité</w:t>
      </w:r>
      <w:r w:rsidR="008D0716" w:rsidRPr="00144824">
        <w:rPr>
          <w:rFonts w:ascii="Times New Roman" w:eastAsia="Calibri" w:hAnsi="Times New Roman" w:cs="Times New Roman"/>
          <w:b/>
          <w:bCs/>
          <w:color w:val="262626"/>
          <w:spacing w:val="10"/>
          <w:sz w:val="24"/>
          <w:szCs w:val="24"/>
        </w:rPr>
        <w:t xml:space="preserve"> SYNDICAL</w:t>
      </w:r>
    </w:p>
    <w:p w14:paraId="61A1872E" w14:textId="2287E98E" w:rsidR="008D0716" w:rsidRPr="00144824" w:rsidRDefault="00B72BFE"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Jeudi 27 mars </w:t>
      </w:r>
      <w:proofErr w:type="gramStart"/>
      <w:r>
        <w:rPr>
          <w:rFonts w:ascii="Times New Roman" w:eastAsia="Calibri" w:hAnsi="Times New Roman" w:cs="Times New Roman"/>
          <w:color w:val="262626"/>
          <w:sz w:val="24"/>
          <w:szCs w:val="24"/>
        </w:rPr>
        <w:t>2025  (</w:t>
      </w:r>
      <w:proofErr w:type="gramEnd"/>
      <w:r>
        <w:rPr>
          <w:rFonts w:ascii="Times New Roman" w:eastAsia="Calibri" w:hAnsi="Times New Roman" w:cs="Times New Roman"/>
          <w:color w:val="262626"/>
          <w:sz w:val="24"/>
          <w:szCs w:val="24"/>
        </w:rPr>
        <w:t>16h30)</w:t>
      </w:r>
    </w:p>
    <w:p w14:paraId="50848F63" w14:textId="66054892" w:rsidR="00D6088E" w:rsidRPr="00144824" w:rsidRDefault="00D6088E"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sidRPr="00144824">
        <w:rPr>
          <w:rFonts w:ascii="Times New Roman" w:eastAsia="Calibri" w:hAnsi="Times New Roman" w:cs="Times New Roman"/>
          <w:color w:val="262626"/>
          <w:sz w:val="24"/>
          <w:szCs w:val="24"/>
        </w:rPr>
        <w:t>Visioconférence</w:t>
      </w:r>
    </w:p>
    <w:p w14:paraId="3C535C72" w14:textId="77777777" w:rsidR="00CA6057" w:rsidRPr="00144824" w:rsidRDefault="00CA6057"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p>
    <w:p w14:paraId="6DC6ADAE" w14:textId="77777777" w:rsidR="009E585C" w:rsidRDefault="009E585C"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p>
    <w:p w14:paraId="0440AD37" w14:textId="7A01CE97" w:rsidR="00962CD3" w:rsidRPr="00144824" w:rsidRDefault="00962CD3"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r w:rsidRPr="00144824">
        <w:rPr>
          <w:rFonts w:ascii="Times New Roman" w:eastAsia="Calibri" w:hAnsi="Times New Roman" w:cs="Times New Roman"/>
          <w:b/>
          <w:bCs/>
          <w:color w:val="002060"/>
          <w:kern w:val="2"/>
          <w:sz w:val="24"/>
          <w:szCs w:val="24"/>
          <w14:ligatures w14:val="standardContextual"/>
        </w:rPr>
        <w:t>NOTE EXPLICATIVE DE SYNTHESE</w:t>
      </w:r>
    </w:p>
    <w:p w14:paraId="5104B6B0" w14:textId="650C05F7" w:rsidR="00962CD3" w:rsidRPr="00144824"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144824">
        <w:rPr>
          <w:rFonts w:ascii="Times New Roman" w:eastAsia="Calibri" w:hAnsi="Times New Roman" w:cs="Times New Roman"/>
          <w:color w:val="3B3838"/>
          <w:kern w:val="2"/>
          <w:sz w:val="24"/>
          <w:szCs w:val="24"/>
          <w14:ligatures w14:val="standardContextual"/>
        </w:rPr>
        <w:t>SUR LES POINTS A L’ORDRE DU JOUR</w:t>
      </w:r>
      <w:r w:rsidR="00865607">
        <w:rPr>
          <w:rFonts w:ascii="Times New Roman" w:eastAsia="Calibri" w:hAnsi="Times New Roman" w:cs="Times New Roman"/>
          <w:color w:val="3B3838"/>
          <w:kern w:val="2"/>
          <w:sz w:val="24"/>
          <w:szCs w:val="24"/>
          <w14:ligatures w14:val="standardContextual"/>
        </w:rPr>
        <w:t xml:space="preserve"> : </w:t>
      </w:r>
    </w:p>
    <w:p w14:paraId="250447F7" w14:textId="298B5DAA" w:rsidR="005C2F42" w:rsidRDefault="005F253E" w:rsidP="005F253E">
      <w:pPr>
        <w:tabs>
          <w:tab w:val="left" w:pos="1013"/>
        </w:tabs>
        <w:spacing w:after="160" w:line="259" w:lineRule="auto"/>
        <w:rPr>
          <w:rFonts w:ascii="Times New Roman" w:eastAsia="Calibri" w:hAnsi="Times New Roman" w:cs="Times New Roman"/>
          <w:color w:val="3B3838"/>
          <w:kern w:val="2"/>
          <w:sz w:val="24"/>
          <w:szCs w:val="24"/>
          <w14:ligatures w14:val="standardContextual"/>
        </w:rPr>
      </w:pPr>
      <w:r>
        <w:rPr>
          <w:rFonts w:ascii="Times New Roman" w:eastAsia="Calibri" w:hAnsi="Times New Roman" w:cs="Times New Roman"/>
          <w:color w:val="3B3838"/>
          <w:kern w:val="2"/>
          <w:sz w:val="24"/>
          <w:szCs w:val="24"/>
          <w14:ligatures w14:val="standardContextual"/>
        </w:rPr>
        <w:tab/>
      </w:r>
    </w:p>
    <w:p w14:paraId="2C357827" w14:textId="77777777" w:rsidR="009124E9" w:rsidRPr="00377D6F" w:rsidRDefault="009124E9" w:rsidP="009124E9">
      <w:pPr>
        <w:spacing w:after="160" w:line="259" w:lineRule="auto"/>
        <w:rPr>
          <w:rFonts w:ascii="Times New Roman" w:eastAsia="Calibri" w:hAnsi="Times New Roman" w:cs="Times New Roman"/>
          <w:i/>
          <w:iCs/>
          <w:color w:val="3B3838"/>
          <w:kern w:val="2"/>
          <w:sz w:val="24"/>
          <w:szCs w:val="24"/>
          <w14:ligatures w14:val="standardContextual"/>
        </w:rPr>
      </w:pPr>
      <w:bookmarkStart w:id="0" w:name="_Hlk191549588"/>
      <w:r w:rsidRPr="00377D6F">
        <w:rPr>
          <w:rFonts w:ascii="Times New Roman" w:eastAsia="Calibri" w:hAnsi="Times New Roman" w:cs="Times New Roman"/>
          <w:i/>
          <w:iCs/>
          <w:color w:val="3B3838"/>
          <w:kern w:val="2"/>
          <w:sz w:val="24"/>
          <w:szCs w:val="24"/>
          <w14:ligatures w14:val="standardContextual"/>
        </w:rPr>
        <w:t xml:space="preserve">Désignation du secrétaire de séance. </w:t>
      </w:r>
    </w:p>
    <w:p w14:paraId="1A4F3C39" w14:textId="10FDA579" w:rsidR="009124E9" w:rsidRPr="00377D6F" w:rsidRDefault="009124E9" w:rsidP="009124E9">
      <w:pPr>
        <w:spacing w:after="160" w:line="259" w:lineRule="auto"/>
        <w:rPr>
          <w:rFonts w:ascii="Times New Roman" w:eastAsia="Calibri" w:hAnsi="Times New Roman" w:cs="Times New Roman"/>
          <w:i/>
          <w:iCs/>
          <w:color w:val="3B3838"/>
          <w:kern w:val="2"/>
          <w:sz w:val="24"/>
          <w:szCs w:val="24"/>
          <w14:ligatures w14:val="standardContextual"/>
        </w:rPr>
      </w:pPr>
      <w:r w:rsidRPr="00377D6F">
        <w:rPr>
          <w:rFonts w:ascii="Times New Roman" w:eastAsia="Calibri" w:hAnsi="Times New Roman" w:cs="Times New Roman"/>
          <w:i/>
          <w:iCs/>
          <w:color w:val="3B3838"/>
          <w:kern w:val="2"/>
          <w:sz w:val="24"/>
          <w:szCs w:val="24"/>
          <w14:ligatures w14:val="standardContextual"/>
        </w:rPr>
        <w:t xml:space="preserve">Approbation du procès-verbal de la séance du </w:t>
      </w:r>
      <w:r>
        <w:rPr>
          <w:rFonts w:ascii="Times New Roman" w:eastAsia="Calibri" w:hAnsi="Times New Roman" w:cs="Times New Roman"/>
          <w:i/>
          <w:iCs/>
          <w:color w:val="3B3838"/>
          <w:kern w:val="2"/>
          <w:sz w:val="24"/>
          <w:szCs w:val="24"/>
          <w14:ligatures w14:val="standardContextual"/>
        </w:rPr>
        <w:t>12 décembre 2024</w:t>
      </w:r>
      <w:r w:rsidRPr="00377D6F">
        <w:rPr>
          <w:rFonts w:ascii="Times New Roman" w:eastAsia="Calibri" w:hAnsi="Times New Roman" w:cs="Times New Roman"/>
          <w:i/>
          <w:iCs/>
          <w:color w:val="3B3838"/>
          <w:kern w:val="2"/>
          <w:sz w:val="24"/>
          <w:szCs w:val="24"/>
          <w14:ligatures w14:val="standardContextual"/>
        </w:rPr>
        <w:t>.</w:t>
      </w:r>
    </w:p>
    <w:p w14:paraId="6CC61831" w14:textId="77777777" w:rsidR="009124E9" w:rsidRPr="00377D6F" w:rsidRDefault="009124E9" w:rsidP="009124E9">
      <w:pPr>
        <w:pStyle w:val="paragraph"/>
        <w:spacing w:before="0" w:beforeAutospacing="0" w:after="0" w:afterAutospacing="0"/>
        <w:jc w:val="both"/>
        <w:textAlignment w:val="baseline"/>
        <w:rPr>
          <w:rStyle w:val="eop"/>
          <w:color w:val="262626"/>
        </w:rPr>
      </w:pPr>
      <w:r w:rsidRPr="00377D6F">
        <w:rPr>
          <w:rStyle w:val="normaltextrun"/>
          <w:i/>
          <w:iCs/>
          <w:color w:val="262626"/>
        </w:rPr>
        <w:t>Adoption de l’ordre du jour de la séance : </w:t>
      </w:r>
      <w:r w:rsidRPr="00377D6F">
        <w:rPr>
          <w:rStyle w:val="eop"/>
          <w:color w:val="262626"/>
        </w:rPr>
        <w:t> </w:t>
      </w:r>
    </w:p>
    <w:p w14:paraId="3F6AB42B" w14:textId="77777777" w:rsidR="00FF7F0D" w:rsidRDefault="00FF7F0D" w:rsidP="00FF7F0D">
      <w:pPr>
        <w:pStyle w:val="Paragraphedeliste"/>
        <w:ind w:left="1211"/>
        <w:jc w:val="both"/>
        <w:rPr>
          <w:rFonts w:ascii="Times New Roman" w:hAnsi="Times New Roman" w:cs="Times New Roman"/>
          <w:i/>
          <w:iCs/>
          <w:sz w:val="24"/>
          <w:szCs w:val="24"/>
        </w:rPr>
      </w:pPr>
    </w:p>
    <w:p w14:paraId="6B79F4D6" w14:textId="3295FF2A" w:rsidR="00FF7F0D" w:rsidRDefault="00FF7F0D" w:rsidP="00FF7F0D">
      <w:pPr>
        <w:pStyle w:val="Paragraphedeliste"/>
        <w:numPr>
          <w:ilvl w:val="0"/>
          <w:numId w:val="3"/>
        </w:numPr>
        <w:jc w:val="both"/>
        <w:rPr>
          <w:rFonts w:ascii="Times New Roman" w:hAnsi="Times New Roman" w:cs="Times New Roman"/>
          <w:i/>
          <w:iCs/>
          <w:sz w:val="24"/>
          <w:szCs w:val="24"/>
        </w:rPr>
      </w:pPr>
      <w:r>
        <w:rPr>
          <w:rFonts w:ascii="Times New Roman" w:hAnsi="Times New Roman" w:cs="Times New Roman"/>
          <w:i/>
          <w:iCs/>
          <w:sz w:val="24"/>
          <w:szCs w:val="24"/>
        </w:rPr>
        <w:t xml:space="preserve">Débat d’orientation budgétaire </w:t>
      </w:r>
    </w:p>
    <w:p w14:paraId="7A24A925" w14:textId="77777777" w:rsidR="00FF7F0D" w:rsidRDefault="00FF7F0D" w:rsidP="00FF7F0D">
      <w:pPr>
        <w:pStyle w:val="Paragraphedeliste"/>
        <w:ind w:left="1211"/>
        <w:jc w:val="both"/>
        <w:rPr>
          <w:rFonts w:ascii="Times New Roman" w:hAnsi="Times New Roman" w:cs="Times New Roman"/>
          <w:i/>
          <w:iCs/>
          <w:sz w:val="24"/>
          <w:szCs w:val="24"/>
        </w:rPr>
      </w:pPr>
    </w:p>
    <w:p w14:paraId="430C8A20" w14:textId="0B37E3A3" w:rsidR="009773B3" w:rsidRDefault="009773B3" w:rsidP="00C768B5">
      <w:pPr>
        <w:pStyle w:val="Paragraphedeliste"/>
        <w:numPr>
          <w:ilvl w:val="0"/>
          <w:numId w:val="3"/>
        </w:numPr>
        <w:jc w:val="both"/>
        <w:rPr>
          <w:rFonts w:ascii="Times New Roman" w:hAnsi="Times New Roman" w:cs="Times New Roman"/>
          <w:i/>
          <w:iCs/>
          <w:sz w:val="24"/>
          <w:szCs w:val="24"/>
        </w:rPr>
      </w:pPr>
      <w:r>
        <w:rPr>
          <w:rFonts w:ascii="Times New Roman" w:hAnsi="Times New Roman" w:cs="Times New Roman"/>
          <w:i/>
          <w:iCs/>
          <w:sz w:val="24"/>
          <w:szCs w:val="24"/>
        </w:rPr>
        <w:t>Délibération ADM/2025/</w:t>
      </w:r>
      <w:r w:rsidR="00D653E5">
        <w:rPr>
          <w:rFonts w:ascii="Times New Roman" w:hAnsi="Times New Roman" w:cs="Times New Roman"/>
          <w:i/>
          <w:iCs/>
          <w:sz w:val="24"/>
          <w:szCs w:val="24"/>
        </w:rPr>
        <w:t xml:space="preserve">1 : Réalisation d’un schéma directeur cyclable </w:t>
      </w:r>
    </w:p>
    <w:p w14:paraId="2B30ADE4" w14:textId="77777777" w:rsidR="00601876" w:rsidRPr="00601876" w:rsidRDefault="00601876" w:rsidP="00601876">
      <w:pPr>
        <w:pStyle w:val="Paragraphedeliste"/>
        <w:rPr>
          <w:rFonts w:ascii="Times New Roman" w:hAnsi="Times New Roman" w:cs="Times New Roman"/>
          <w:i/>
          <w:iCs/>
          <w:sz w:val="24"/>
          <w:szCs w:val="24"/>
        </w:rPr>
      </w:pPr>
    </w:p>
    <w:p w14:paraId="715A2B01" w14:textId="73F57863" w:rsidR="00601876" w:rsidRDefault="00601876" w:rsidP="00C768B5">
      <w:pPr>
        <w:pStyle w:val="Paragraphedeliste"/>
        <w:numPr>
          <w:ilvl w:val="0"/>
          <w:numId w:val="3"/>
        </w:numPr>
        <w:jc w:val="both"/>
        <w:rPr>
          <w:rFonts w:ascii="Times New Roman" w:hAnsi="Times New Roman" w:cs="Times New Roman"/>
          <w:i/>
          <w:iCs/>
          <w:sz w:val="24"/>
          <w:szCs w:val="24"/>
        </w:rPr>
      </w:pPr>
      <w:r>
        <w:rPr>
          <w:rFonts w:ascii="Times New Roman" w:hAnsi="Times New Roman" w:cs="Times New Roman"/>
          <w:i/>
          <w:iCs/>
          <w:sz w:val="24"/>
          <w:szCs w:val="24"/>
        </w:rPr>
        <w:t xml:space="preserve">Délibération ADM/2025/2 : </w:t>
      </w:r>
      <w:r w:rsidR="00412887" w:rsidRPr="00412887">
        <w:rPr>
          <w:rFonts w:ascii="Times New Roman" w:hAnsi="Times New Roman" w:cs="Times New Roman"/>
          <w:i/>
          <w:iCs/>
          <w:sz w:val="24"/>
          <w:szCs w:val="24"/>
        </w:rPr>
        <w:t>Réalisation d’un schéma directeur cyclable – candidatures à l’appel à projet</w:t>
      </w:r>
      <w:r w:rsidR="005B7E06">
        <w:rPr>
          <w:rFonts w:ascii="Times New Roman" w:hAnsi="Times New Roman" w:cs="Times New Roman"/>
          <w:i/>
          <w:iCs/>
          <w:sz w:val="24"/>
          <w:szCs w:val="24"/>
        </w:rPr>
        <w:t>s</w:t>
      </w:r>
      <w:r w:rsidR="00412887" w:rsidRPr="00412887">
        <w:rPr>
          <w:rFonts w:ascii="Times New Roman" w:hAnsi="Times New Roman" w:cs="Times New Roman"/>
          <w:i/>
          <w:iCs/>
          <w:sz w:val="24"/>
          <w:szCs w:val="24"/>
        </w:rPr>
        <w:t xml:space="preserve"> AVELO3 et au FNADT</w:t>
      </w:r>
    </w:p>
    <w:p w14:paraId="7CED82A1" w14:textId="77777777" w:rsidR="00B51425" w:rsidRPr="00B51425" w:rsidRDefault="00B51425" w:rsidP="00B51425">
      <w:pPr>
        <w:pStyle w:val="Paragraphedeliste"/>
        <w:rPr>
          <w:rFonts w:ascii="Times New Roman" w:hAnsi="Times New Roman" w:cs="Times New Roman"/>
          <w:i/>
          <w:iCs/>
          <w:sz w:val="24"/>
          <w:szCs w:val="24"/>
        </w:rPr>
      </w:pPr>
    </w:p>
    <w:p w14:paraId="23E5AD06" w14:textId="58485C1C" w:rsidR="00B51425" w:rsidRDefault="00B51425" w:rsidP="00C768B5">
      <w:pPr>
        <w:pStyle w:val="Paragraphedeliste"/>
        <w:numPr>
          <w:ilvl w:val="0"/>
          <w:numId w:val="3"/>
        </w:numPr>
        <w:jc w:val="both"/>
        <w:rPr>
          <w:rFonts w:ascii="Times New Roman" w:hAnsi="Times New Roman" w:cs="Times New Roman"/>
          <w:i/>
          <w:iCs/>
          <w:sz w:val="24"/>
          <w:szCs w:val="24"/>
        </w:rPr>
      </w:pPr>
      <w:r w:rsidRPr="00B51425">
        <w:rPr>
          <w:rFonts w:ascii="Times New Roman" w:hAnsi="Times New Roman" w:cs="Times New Roman"/>
          <w:i/>
          <w:iCs/>
          <w:sz w:val="24"/>
          <w:szCs w:val="24"/>
        </w:rPr>
        <w:t>Point d’information sur le FEDER rural : Autorisation du territoire pour la sollicitation du FEDER rural pour le projet de transformation de la Place de la liberté de Villeneuve-L’Archevêque</w:t>
      </w:r>
    </w:p>
    <w:bookmarkEnd w:id="0"/>
    <w:p w14:paraId="44316B5B" w14:textId="77777777" w:rsidR="004B3EDF" w:rsidRDefault="004B3EDF" w:rsidP="004B3EDF">
      <w:pPr>
        <w:jc w:val="both"/>
        <w:rPr>
          <w:rFonts w:ascii="Times New Roman" w:hAnsi="Times New Roman" w:cs="Times New Roman"/>
          <w:i/>
          <w:iCs/>
          <w:sz w:val="24"/>
          <w:szCs w:val="24"/>
        </w:rPr>
      </w:pPr>
    </w:p>
    <w:p w14:paraId="2CB6F982" w14:textId="77777777" w:rsidR="004B3EDF" w:rsidRPr="004B3EDF" w:rsidRDefault="004B3EDF" w:rsidP="004B3EDF">
      <w:pPr>
        <w:jc w:val="both"/>
        <w:rPr>
          <w:rFonts w:ascii="Times New Roman" w:hAnsi="Times New Roman" w:cs="Times New Roman"/>
          <w:i/>
          <w:iCs/>
          <w:sz w:val="24"/>
          <w:szCs w:val="24"/>
        </w:rPr>
      </w:pPr>
    </w:p>
    <w:p w14:paraId="6F1EB482" w14:textId="77777777" w:rsidR="002C226D" w:rsidRDefault="002C226D" w:rsidP="002C226D">
      <w:pPr>
        <w:pStyle w:val="Paragraphedeliste"/>
        <w:ind w:left="1211"/>
        <w:jc w:val="both"/>
        <w:rPr>
          <w:rFonts w:ascii="Times New Roman" w:hAnsi="Times New Roman" w:cs="Times New Roman"/>
          <w:i/>
          <w:iCs/>
          <w:sz w:val="24"/>
          <w:szCs w:val="24"/>
        </w:rPr>
      </w:pPr>
    </w:p>
    <w:p w14:paraId="36415D95" w14:textId="77777777" w:rsidR="004E2323" w:rsidRDefault="004E2323" w:rsidP="002C226D">
      <w:pPr>
        <w:pStyle w:val="Paragraphedeliste"/>
        <w:ind w:left="1211"/>
        <w:jc w:val="both"/>
        <w:rPr>
          <w:rFonts w:ascii="Times New Roman" w:hAnsi="Times New Roman" w:cs="Times New Roman"/>
          <w:i/>
          <w:iCs/>
          <w:sz w:val="24"/>
          <w:szCs w:val="24"/>
        </w:rPr>
      </w:pPr>
    </w:p>
    <w:p w14:paraId="76AB16A5" w14:textId="77777777" w:rsidR="00814FE1" w:rsidRDefault="00814FE1" w:rsidP="00814FE1">
      <w:pPr>
        <w:jc w:val="both"/>
        <w:rPr>
          <w:rFonts w:ascii="Times New Roman" w:hAnsi="Times New Roman" w:cs="Times New Roman"/>
          <w:i/>
          <w:iCs/>
          <w:sz w:val="24"/>
          <w:szCs w:val="24"/>
        </w:rPr>
      </w:pPr>
    </w:p>
    <w:p w14:paraId="2403351D" w14:textId="77777777" w:rsidR="00C27CB8" w:rsidRDefault="00936971" w:rsidP="009B6B64">
      <w:pPr>
        <w:spacing w:line="259" w:lineRule="auto"/>
        <w:rPr>
          <w:rFonts w:ascii="Cambria" w:eastAsiaTheme="majorEastAsia" w:hAnsi="Cambria" w:cstheme="majorBidi"/>
          <w:sz w:val="96"/>
          <w:szCs w:val="80"/>
        </w:rPr>
      </w:pPr>
      <w:r w:rsidRPr="00814FE1">
        <w:rPr>
          <w:rFonts w:eastAsia="Calibri"/>
          <w:color w:val="3B3838"/>
          <w:kern w:val="2"/>
          <w14:ligatures w14:val="standardContextual"/>
        </w:rPr>
        <w:br w:type="page"/>
      </w:r>
    </w:p>
    <w:p w14:paraId="2A195BB3" w14:textId="77777777" w:rsidR="00C27CB8" w:rsidRDefault="00C27CB8" w:rsidP="00C27CB8">
      <w:pPr>
        <w:spacing w:line="259" w:lineRule="auto"/>
        <w:jc w:val="center"/>
        <w:rPr>
          <w:rFonts w:ascii="Cambria" w:eastAsiaTheme="majorEastAsia" w:hAnsi="Cambria" w:cstheme="majorBidi"/>
          <w:sz w:val="96"/>
          <w:szCs w:val="80"/>
        </w:rPr>
      </w:pPr>
    </w:p>
    <w:p w14:paraId="29DFA46A" w14:textId="77777777" w:rsidR="00C27CB8" w:rsidRDefault="00C27CB8" w:rsidP="00C27CB8">
      <w:pPr>
        <w:spacing w:line="259" w:lineRule="auto"/>
        <w:jc w:val="center"/>
        <w:rPr>
          <w:rFonts w:ascii="Cambria" w:eastAsiaTheme="majorEastAsia" w:hAnsi="Cambria" w:cstheme="majorBidi"/>
          <w:sz w:val="96"/>
          <w:szCs w:val="80"/>
        </w:rPr>
      </w:pPr>
      <w:r>
        <w:rPr>
          <w:rFonts w:ascii="Cambria" w:eastAsiaTheme="majorEastAsia" w:hAnsi="Cambria" w:cstheme="majorBidi"/>
          <w:sz w:val="96"/>
          <w:szCs w:val="80"/>
        </w:rPr>
        <w:t>RAPPORT D’ORIENTATIONS BUDGETAIRES 2025 PETR NORD DE L’YONNE</w:t>
      </w:r>
    </w:p>
    <w:p w14:paraId="03B34DCE" w14:textId="77777777" w:rsidR="00C27CB8" w:rsidRDefault="00C27CB8" w:rsidP="00C27CB8">
      <w:pPr>
        <w:spacing w:line="259" w:lineRule="auto"/>
        <w:rPr>
          <w:rFonts w:ascii="Cambria" w:eastAsiaTheme="majorEastAsia" w:hAnsi="Cambria" w:cstheme="majorBidi"/>
          <w:sz w:val="96"/>
          <w:szCs w:val="80"/>
        </w:rPr>
      </w:pPr>
      <w:r>
        <w:rPr>
          <w:rFonts w:ascii="Cambria" w:eastAsiaTheme="majorEastAsia" w:hAnsi="Cambria" w:cstheme="majorBidi"/>
          <w:sz w:val="96"/>
          <w:szCs w:val="80"/>
        </w:rPr>
        <w:br w:type="page"/>
      </w:r>
    </w:p>
    <w:p w14:paraId="10BC7C67" w14:textId="77777777" w:rsidR="00C27CB8" w:rsidRDefault="00C27CB8" w:rsidP="00C27CB8">
      <w:pPr>
        <w:spacing w:after="0" w:line="240" w:lineRule="auto"/>
        <w:rPr>
          <w:rFonts w:ascii="Times New Roman" w:hAnsi="Times New Roman" w:cs="Times New Roman"/>
          <w:b/>
          <w:bCs/>
          <w:sz w:val="28"/>
          <w:szCs w:val="28"/>
          <w:u w:val="single"/>
        </w:rPr>
      </w:pPr>
    </w:p>
    <w:p w14:paraId="29FD4779" w14:textId="77777777" w:rsidR="00C27CB8" w:rsidRDefault="00C27CB8" w:rsidP="00C27CB8">
      <w:pPr>
        <w:spacing w:after="0" w:line="240" w:lineRule="auto"/>
        <w:rPr>
          <w:rFonts w:ascii="Times New Roman" w:hAnsi="Times New Roman" w:cs="Times New Roman"/>
          <w:b/>
          <w:bCs/>
          <w:sz w:val="28"/>
          <w:szCs w:val="28"/>
          <w:u w:val="single"/>
        </w:rPr>
      </w:pPr>
    </w:p>
    <w:p w14:paraId="74ABAE71" w14:textId="77777777" w:rsidR="00C27CB8" w:rsidRDefault="00C27CB8" w:rsidP="00C27CB8">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79501BCF" w14:textId="77777777" w:rsidR="00C27CB8" w:rsidRDefault="00C27CB8" w:rsidP="00C27CB8">
      <w:pPr>
        <w:spacing w:after="0" w:line="240" w:lineRule="auto"/>
        <w:jc w:val="center"/>
        <w:rPr>
          <w:rFonts w:ascii="Times New Roman" w:hAnsi="Times New Roman" w:cs="Times New Roman"/>
          <w:b/>
          <w:bCs/>
          <w:sz w:val="28"/>
          <w:szCs w:val="28"/>
          <w:u w:val="single"/>
        </w:rPr>
      </w:pPr>
    </w:p>
    <w:p w14:paraId="1147D0A9" w14:textId="77777777" w:rsidR="00C27CB8" w:rsidRDefault="00C27CB8" w:rsidP="00C27CB8">
      <w:pPr>
        <w:spacing w:after="0" w:line="240" w:lineRule="auto"/>
        <w:jc w:val="center"/>
        <w:rPr>
          <w:rFonts w:ascii="Times New Roman" w:hAnsi="Times New Roman" w:cs="Times New Roman"/>
          <w:b/>
          <w:bCs/>
          <w:sz w:val="28"/>
          <w:szCs w:val="28"/>
          <w:u w:val="single"/>
        </w:rPr>
      </w:pPr>
    </w:p>
    <w:p w14:paraId="0B1C8BA2"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 xml:space="preserve">La présentation d’un Rapport d’Orientations Budgétaires (ROB) est une obligation légale pour toutes les communes de plus de 3 500 habitants, un débat devant également se tenir dans les deux mois précédent l’examen du budget primitif. </w:t>
      </w:r>
    </w:p>
    <w:p w14:paraId="61258E15" w14:textId="77777777" w:rsidR="00C27CB8" w:rsidRDefault="00C27CB8" w:rsidP="00C27CB8">
      <w:pPr>
        <w:spacing w:after="0"/>
        <w:jc w:val="both"/>
        <w:rPr>
          <w:rFonts w:ascii="Times New Roman" w:hAnsi="Times New Roman" w:cs="Times New Roman"/>
          <w:sz w:val="24"/>
          <w:szCs w:val="24"/>
        </w:rPr>
      </w:pPr>
    </w:p>
    <w:p w14:paraId="78C8995C"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La loi du février 1992 relative à l’administration territoriale de la République a instauré ce rapport pour répondre à deux objectifs principaux :</w:t>
      </w:r>
    </w:p>
    <w:p w14:paraId="42B0678A"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 xml:space="preserve"> - Le premier est de permettre à l’assemblée délibérante de discuter des orientations budgétaires qui préfigurent des priorités qui seront inscrites au budget primitif ; </w:t>
      </w:r>
    </w:p>
    <w:p w14:paraId="04810290"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 Le second objectif est d’apporter une information sur l’évolution de la situation financière de la collectivité.</w:t>
      </w:r>
    </w:p>
    <w:p w14:paraId="644BF13A" w14:textId="77777777" w:rsidR="00C27CB8" w:rsidRDefault="00C27CB8" w:rsidP="00C27CB8">
      <w:pPr>
        <w:spacing w:after="0"/>
        <w:jc w:val="both"/>
        <w:rPr>
          <w:rFonts w:ascii="Times New Roman" w:hAnsi="Times New Roman" w:cs="Times New Roman"/>
          <w:sz w:val="24"/>
          <w:szCs w:val="24"/>
        </w:rPr>
      </w:pPr>
    </w:p>
    <w:p w14:paraId="507230A3"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 xml:space="preserve">C’est ensuite la loi </w:t>
      </w:r>
      <w:proofErr w:type="spellStart"/>
      <w:r>
        <w:rPr>
          <w:rFonts w:ascii="Times New Roman" w:hAnsi="Times New Roman" w:cs="Times New Roman"/>
          <w:sz w:val="24"/>
          <w:szCs w:val="24"/>
        </w:rPr>
        <w:t>NOTRe</w:t>
      </w:r>
      <w:proofErr w:type="spellEnd"/>
      <w:r>
        <w:rPr>
          <w:rFonts w:ascii="Times New Roman" w:hAnsi="Times New Roman" w:cs="Times New Roman"/>
          <w:sz w:val="24"/>
          <w:szCs w:val="24"/>
        </w:rPr>
        <w:t xml:space="preserve"> qui dispose que ce temps budgétaire doit permettre d’évaluer les précisions budgétaires sur divers aspects : épargne ou encore endettement. </w:t>
      </w:r>
    </w:p>
    <w:p w14:paraId="47C0ACA4" w14:textId="77777777" w:rsidR="00C27CB8" w:rsidRDefault="00C27CB8" w:rsidP="00C27CB8">
      <w:pPr>
        <w:spacing w:after="0"/>
        <w:jc w:val="both"/>
        <w:rPr>
          <w:rFonts w:ascii="Times New Roman" w:hAnsi="Times New Roman" w:cs="Times New Roman"/>
          <w:b/>
          <w:bCs/>
          <w:sz w:val="24"/>
          <w:szCs w:val="24"/>
        </w:rPr>
      </w:pPr>
    </w:p>
    <w:p w14:paraId="45ABD7BC" w14:textId="77777777" w:rsidR="00C27CB8" w:rsidRDefault="00C27CB8" w:rsidP="00C27CB8">
      <w:pPr>
        <w:spacing w:after="0"/>
        <w:jc w:val="both"/>
        <w:rPr>
          <w:rFonts w:ascii="Times New Roman" w:hAnsi="Times New Roman" w:cs="Times New Roman"/>
          <w:sz w:val="24"/>
          <w:szCs w:val="24"/>
        </w:rPr>
      </w:pPr>
      <w:r>
        <w:rPr>
          <w:rFonts w:ascii="Times New Roman" w:hAnsi="Times New Roman" w:cs="Times New Roman"/>
          <w:sz w:val="24"/>
          <w:szCs w:val="24"/>
        </w:rPr>
        <w:t xml:space="preserve">Ce rapport doit permettre de mener et nourrir la réflexion préalable au vote du budget primitif 2025 du PETR du Nord de l’Yonne. </w:t>
      </w:r>
    </w:p>
    <w:p w14:paraId="6C801E10" w14:textId="77777777" w:rsidR="00C27CB8" w:rsidRDefault="00C27CB8" w:rsidP="00C27CB8">
      <w:pPr>
        <w:spacing w:after="0" w:line="240" w:lineRule="auto"/>
        <w:jc w:val="both"/>
        <w:rPr>
          <w:rFonts w:ascii="Times New Roman" w:hAnsi="Times New Roman" w:cs="Times New Roman"/>
          <w:sz w:val="24"/>
          <w:szCs w:val="24"/>
        </w:rPr>
      </w:pPr>
    </w:p>
    <w:p w14:paraId="0A0E32B1" w14:textId="77777777" w:rsidR="00C27CB8" w:rsidRDefault="00C27CB8" w:rsidP="00C27C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Pour rappel, les orientations doivent faire l’objet d’une communication, d’une publication et la présentation de ce rapport doit donner lieu à une délibération spécifique.</w:t>
      </w:r>
    </w:p>
    <w:p w14:paraId="1EA85D09" w14:textId="33F7C84A" w:rsidR="00C27CB8" w:rsidRDefault="00C27CB8" w:rsidP="00612A7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1088CE8" w14:textId="77777777" w:rsidR="00612A7D" w:rsidRDefault="00612A7D" w:rsidP="00612A7D">
      <w:pPr>
        <w:spacing w:line="259" w:lineRule="auto"/>
        <w:rPr>
          <w:rFonts w:ascii="Times New Roman" w:hAnsi="Times New Roman" w:cs="Times New Roman"/>
          <w:sz w:val="24"/>
          <w:szCs w:val="24"/>
        </w:rPr>
      </w:pPr>
    </w:p>
    <w:p w14:paraId="3C05EF85" w14:textId="77777777" w:rsidR="00C27CB8" w:rsidRPr="00286657" w:rsidRDefault="00C27CB8" w:rsidP="00C768B5">
      <w:pPr>
        <w:pStyle w:val="Titre1"/>
        <w:numPr>
          <w:ilvl w:val="0"/>
          <w:numId w:val="6"/>
        </w:numPr>
        <w:ind w:left="720" w:hanging="360"/>
        <w:jc w:val="both"/>
        <w:rPr>
          <w:rFonts w:ascii="Times" w:eastAsiaTheme="minorHAnsi" w:hAnsi="Times" w:cs="Times"/>
          <w:b/>
          <w:bCs/>
          <w:sz w:val="36"/>
          <w:szCs w:val="36"/>
          <w:u w:val="single"/>
        </w:rPr>
      </w:pPr>
      <w:r w:rsidRPr="00286657">
        <w:rPr>
          <w:rFonts w:ascii="Times" w:eastAsiaTheme="minorHAnsi" w:hAnsi="Times" w:cs="Times"/>
          <w:b/>
          <w:bCs/>
          <w:sz w:val="36"/>
          <w:szCs w:val="36"/>
          <w:u w:val="single"/>
        </w:rPr>
        <w:t>UN CONTEXTE POLITIQUE, SOCIAL ET ECONOMIQUE MENAÇANT LES FINANCES DES COLLECTIVITES TERRITORIALES</w:t>
      </w:r>
    </w:p>
    <w:p w14:paraId="4AC2A592" w14:textId="77777777" w:rsidR="00C27CB8" w:rsidRPr="00286657" w:rsidRDefault="00C27CB8" w:rsidP="00C27CB8"/>
    <w:p w14:paraId="2856AD3B"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Depuis 2022, l’actualité économique a été marquée par le niveau élevé de l’inflation, notamment en matière d’énergie. Toutefois, ce cycle inflationniste décélère au niveau mondial. Les collectivités territoriales abordent l’année 2025 dans l’incertitude des décisions du Gouvernement en matière de finances publiques. En effet, après la censure du Gouvernement Barnier le 4 décembre 2024, il n’était plus possible au Parlement de terminer l’examen et d’adopter définitivement le projet de loi de finances 2025 pour une promulgation avant le 1er janvier 2025.</w:t>
      </w:r>
    </w:p>
    <w:p w14:paraId="20406616"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 5 février 2025, l’Assemblée nationale a rejeté la motion de censure déposée le 3 février, le projet de loi de finances pour 2025 est considéré comme adopté, en application de l’article 49.3 de la Constitution.</w:t>
      </w:r>
    </w:p>
    <w:p w14:paraId="61990F90" w14:textId="77777777" w:rsidR="00C27CB8" w:rsidRPr="00D846D6" w:rsidRDefault="00C27CB8" w:rsidP="00C27CB8">
      <w:pPr>
        <w:spacing w:line="240" w:lineRule="auto"/>
        <w:contextualSpacing/>
        <w:jc w:val="both"/>
        <w:rPr>
          <w:rFonts w:ascii="Times New Roman" w:hAnsi="Times New Roman" w:cs="Times New Roman"/>
          <w:sz w:val="24"/>
          <w:szCs w:val="24"/>
        </w:rPr>
      </w:pPr>
    </w:p>
    <w:p w14:paraId="47F702A5"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collectivités territoriales abordent l’année 2025 prises en étau. Alors même que l’urgence climatique et les défis sociaux-démographiques enjoignent à investir en faveur de la transition écologique et à consacrer des moyens conséquents pour faire face aux défis sociaux qu’elles doivent affronter, la sous-compensation par l’Etat de leurs dépenses, l’absence de dispositifs suffisamment puissants de rééquilibrage des écarts de richesse entre collectivités, et une conjoncture économique dégradée, ont entraîné une détérioration de la santé financière des collectivités au niveau national.</w:t>
      </w:r>
    </w:p>
    <w:p w14:paraId="6A2D4D07"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66F1049F"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L’exemple emblématique de la tendance actuelle est la baisse de l’enveloppe financière dédiée au Fonds vert, dispositif destiné à financer l’accélération de la transition écologique dans les territoires, passant de 2,5 milliards d’euros à 1 milliards en 2025 (PLF 2025 proposé par le gouvernement). L’avenir des financements par l’Etat est incertain dans le contexte budgétaire actuel.</w:t>
      </w:r>
    </w:p>
    <w:p w14:paraId="474B2400"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28B0DE7B"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L’inflation décélère pour atteindre 1,5 % en septembre 2024. C’est la première fois depuis trois ans que l’inflation française repasse sous la barre des 2%. Selon les prévisions du Gouvernement, l’inflation devrait atteindre 2,1 % en moyenne sur l’année 2024 avant de poursuivre sa décrue en 2025 (1,8 %).</w:t>
      </w:r>
    </w:p>
    <w:p w14:paraId="2453DD4B"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405D3A19"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noProof/>
          <w:sz w:val="24"/>
          <w:szCs w:val="24"/>
        </w:rPr>
        <w:lastRenderedPageBreak/>
        <w:drawing>
          <wp:inline distT="0" distB="0" distL="0" distR="0" wp14:anchorId="09810FF3" wp14:editId="374D8909">
            <wp:extent cx="5760720" cy="5017770"/>
            <wp:effectExtent l="0" t="0" r="0" b="0"/>
            <wp:docPr id="1472111786" name="Image 2" descr="Une image contenant texte, Tracé,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11786" name="Image 2" descr="Une image contenant texte, Tracé, ligne, diagramm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17770"/>
                    </a:xfrm>
                    <a:prstGeom prst="rect">
                      <a:avLst/>
                    </a:prstGeom>
                    <a:noFill/>
                    <a:ln>
                      <a:noFill/>
                    </a:ln>
                  </pic:spPr>
                </pic:pic>
              </a:graphicData>
            </a:graphic>
          </wp:inline>
        </w:drawing>
      </w:r>
    </w:p>
    <w:p w14:paraId="538A9F3B" w14:textId="77777777" w:rsidR="00C27CB8" w:rsidRPr="00D846D6" w:rsidRDefault="00C27CB8" w:rsidP="00C27CB8">
      <w:pPr>
        <w:spacing w:line="240" w:lineRule="auto"/>
        <w:contextualSpacing/>
        <w:jc w:val="both"/>
        <w:rPr>
          <w:rFonts w:ascii="Times New Roman" w:hAnsi="Times New Roman" w:cs="Times New Roman"/>
          <w:sz w:val="24"/>
          <w:szCs w:val="24"/>
        </w:rPr>
      </w:pPr>
    </w:p>
    <w:p w14:paraId="080B8596"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b/>
          <w:bCs/>
          <w:sz w:val="24"/>
          <w:szCs w:val="24"/>
        </w:rPr>
        <w:t>DES ANNEES 2023 ET 2024 DEJA DIFFICILES POUR LES FINANCES PUBLIQUES LOCALES</w:t>
      </w:r>
    </w:p>
    <w:p w14:paraId="3D10753A"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3B6E1294"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prévisions macro-économiques de Gouvernement pour les années 2023 et 2024 se sont avérées particulièrement optimistes, guidées par une volonté d’affichage d’une trajectoire de réduction du déficit public rapide. Toutefois, la réalité des résultats budgétaires a engendré un important déséquilibre pour les finances publiques, révélant une forte surévaluation des recettes fiscales. Même si ce déséquilibre concerne avant tout les finances de l’Etat, la dégradation des recettes fiscales touche également les collectivités territoriales pour qui elles représentent une part importante des ressources financières, notamment les départements et les régions qui reçoivent une part de la TVA.</w:t>
      </w:r>
    </w:p>
    <w:p w14:paraId="08CB8FCF"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458BC17"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La France est entrée dans l’année 2024 avec un état des finances publiques parmi les plus dégradées de la zone euro. Il est nécessaire de noter que, selon le niveau de strate, les collectivités ne sont pas impactées de la même manière. Ainsi, le bloc communal a mieux absorbé le choc – du fait de ressources non liées à la conjoncture et d’un levier fiscal – tandis que les Départements et les Régions ont souffert d’une forte détérioration de leur situation.</w:t>
      </w:r>
    </w:p>
    <w:p w14:paraId="5B346132"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381A6C4" w14:textId="77777777" w:rsidR="00C27CB8" w:rsidRDefault="00C27CB8" w:rsidP="00C27CB8">
      <w:pPr>
        <w:spacing w:line="240" w:lineRule="auto"/>
        <w:contextualSpacing/>
        <w:jc w:val="both"/>
        <w:rPr>
          <w:rFonts w:ascii="Times New Roman" w:hAnsi="Times New Roman" w:cs="Times New Roman"/>
          <w:b/>
          <w:bCs/>
          <w:sz w:val="24"/>
          <w:szCs w:val="24"/>
        </w:rPr>
      </w:pPr>
    </w:p>
    <w:p w14:paraId="1FE75A63"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b/>
          <w:bCs/>
          <w:sz w:val="24"/>
          <w:szCs w:val="24"/>
        </w:rPr>
        <w:t>UNE ANNEE 2025 QUI SERA MARQUEE PAR UNE ORIENTATION DE LA POLITIQUE BUDGETAIRE DE L’ETAT PLUS AUSTERITAIRE</w:t>
      </w:r>
    </w:p>
    <w:p w14:paraId="09834FC0"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D972CAE"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orientations du Gouvernement pour trouver 60 milliards d’euros sur deux axes – une suppression de la CVAE et une réduction des crédits alloués à l’enveloppe de 40 milliards d’euros d’investissement des collectivités – risquent de générer des tensions.</w:t>
      </w:r>
    </w:p>
    <w:p w14:paraId="7B99BDF6"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541993C2"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2025 s’annonce comme une année difficile pour les finances publiques et surtout pour les collectivités territoriales les plus fragiles. L’austérité budgétaire de l’État risque d’affaiblir davantage ces acteurs, déjà grandement impactés en 2023 et 2024 dans un cadre budgétaire de plus en plus contraint et incertain.</w:t>
      </w:r>
    </w:p>
    <w:p w14:paraId="74464A06"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Pourtant, les collectivités ne sont pas responsables de la situation actuelle des finances publiques. La part des administrations publiques locales dans la dette publique est stable depuis plus de trente ans (entre 8 et 10 % du PIB) tandis que celles des administrations de sécurité sociale et des administrations publiques centrales augmentent.</w:t>
      </w:r>
    </w:p>
    <w:p w14:paraId="4792AC22"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60E27A2D"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A travers son PLF pour 2025 présenté à l’Assemblée nationale le 10 octobre, le Gouvernement a prévu une baisse de 6,5 milliards d’euros des recettes fiscales et fonds dédiés aux collectivités : baisse d’1,5 milliard du fonds vert, obligation de mise en réserve de crédits via un mécanisme d’épargne forcé représentant 3 milliards d’euros, rabot de 1,2 milliard sur la dynamique de la TVA, réduction de 2 % du taux de remboursement de la TVA via le FCTVA représentant 800 millions d’euros de perte de recettes pour les collectivités, stabilité de l’enveloppe de DGF. Le PLFSS y ajoute une forte augmentation des cotisations CNRACL, qui représente une dépense supplémentaire d’1,3 milliard d’euros pour les employeurs territoriaux. La censure du Gouvernement Barnier a laissé les collectivités territoriales dans l’incertitude quant aux perspectives 2025.</w:t>
      </w:r>
    </w:p>
    <w:p w14:paraId="6B760AC7"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2A886CDB" w14:textId="77777777" w:rsidR="00C27CB8" w:rsidRPr="00D846D6" w:rsidRDefault="00C27CB8" w:rsidP="00C27CB8">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 5 février 2025, le Premier Ministre a engagé la responsabilité du Gouvernement devant l’Assemblée nationale (article 49.3 de la Constitution) pour faire adopter sans vote le PLF et le PLFSS. Parmi les principales mesures pour les collectivités, notons le maintien du taux et du périmètre du FCTVA, la hausse de 3 points du taux de la CNRACL, et une baisse du fonds vert moins que prévu initialement.</w:t>
      </w:r>
    </w:p>
    <w:p w14:paraId="4EC4CB13" w14:textId="77777777" w:rsidR="00C27CB8" w:rsidRDefault="00C27CB8" w:rsidP="00C27CB8">
      <w:pPr>
        <w:spacing w:line="240" w:lineRule="auto"/>
        <w:contextualSpacing/>
        <w:jc w:val="both"/>
        <w:rPr>
          <w:rFonts w:ascii="Times New Roman" w:hAnsi="Times New Roman" w:cs="Times New Roman"/>
          <w:sz w:val="24"/>
          <w:szCs w:val="24"/>
        </w:rPr>
      </w:pPr>
    </w:p>
    <w:p w14:paraId="6EAF769C" w14:textId="77777777" w:rsidR="00C27CB8" w:rsidRDefault="00C27CB8" w:rsidP="00C27CB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C662F4A" w14:textId="77777777" w:rsidR="00C27CB8" w:rsidRDefault="00C27CB8" w:rsidP="00C27CB8">
      <w:pPr>
        <w:pStyle w:val="Paragraphedeliste"/>
        <w:spacing w:after="0" w:line="240" w:lineRule="auto"/>
        <w:jc w:val="both"/>
        <w:rPr>
          <w:rFonts w:ascii="Times New Roman" w:hAnsi="Times New Roman" w:cs="Times New Roman"/>
          <w:b/>
          <w:bCs/>
          <w:sz w:val="24"/>
          <w:szCs w:val="24"/>
          <w:u w:val="single"/>
        </w:rPr>
      </w:pPr>
    </w:p>
    <w:p w14:paraId="57310405" w14:textId="572F507F" w:rsidR="00C27CB8" w:rsidRPr="00FC4F27" w:rsidRDefault="00C27CB8" w:rsidP="00793D10">
      <w:pPr>
        <w:pStyle w:val="Titre1"/>
        <w:numPr>
          <w:ilvl w:val="0"/>
          <w:numId w:val="6"/>
        </w:numPr>
        <w:jc w:val="both"/>
        <w:rPr>
          <w:rFonts w:ascii="Times" w:hAnsi="Times" w:cs="Times"/>
          <w:b/>
          <w:bCs/>
          <w:sz w:val="36"/>
          <w:szCs w:val="36"/>
          <w:u w:val="single"/>
        </w:rPr>
      </w:pPr>
      <w:r w:rsidRPr="00FC4F27">
        <w:rPr>
          <w:rFonts w:ascii="Times" w:hAnsi="Times" w:cs="Times"/>
          <w:b/>
          <w:bCs/>
          <w:sz w:val="36"/>
          <w:szCs w:val="36"/>
          <w:u w:val="single"/>
        </w:rPr>
        <w:t>Orientations budgétaires du PETR du Nord de l’Yonne</w:t>
      </w:r>
    </w:p>
    <w:p w14:paraId="0E74215D" w14:textId="77777777" w:rsidR="00C27CB8" w:rsidRPr="00FC4F27" w:rsidRDefault="00C27CB8" w:rsidP="00C27CB8">
      <w:pPr>
        <w:spacing w:line="240" w:lineRule="auto"/>
        <w:contextualSpacing/>
        <w:jc w:val="both"/>
        <w:rPr>
          <w:rFonts w:ascii="Times" w:hAnsi="Times" w:cs="Times"/>
          <w:sz w:val="24"/>
          <w:szCs w:val="24"/>
        </w:rPr>
      </w:pPr>
    </w:p>
    <w:p w14:paraId="1830B5B1" w14:textId="77777777" w:rsidR="00C27CB8" w:rsidRPr="00FC4F27" w:rsidRDefault="00C27CB8" w:rsidP="00C27CB8">
      <w:pPr>
        <w:spacing w:line="240" w:lineRule="auto"/>
        <w:contextualSpacing/>
        <w:jc w:val="both"/>
        <w:rPr>
          <w:rFonts w:ascii="Times" w:hAnsi="Times" w:cs="Times"/>
          <w:sz w:val="24"/>
          <w:szCs w:val="24"/>
        </w:rPr>
      </w:pPr>
      <w:r w:rsidRPr="00FC4F27">
        <w:rPr>
          <w:rFonts w:ascii="Times" w:hAnsi="Times" w:cs="Times"/>
          <w:sz w:val="24"/>
          <w:szCs w:val="24"/>
        </w:rPr>
        <w:t xml:space="preserve">Le PETR du Nord de l’Yonne a connu </w:t>
      </w:r>
      <w:r>
        <w:rPr>
          <w:rFonts w:ascii="Times" w:hAnsi="Times" w:cs="Times"/>
          <w:sz w:val="24"/>
          <w:szCs w:val="24"/>
        </w:rPr>
        <w:t xml:space="preserve">une </w:t>
      </w:r>
      <w:r w:rsidRPr="00FC4F27">
        <w:rPr>
          <w:rFonts w:ascii="Times" w:hAnsi="Times" w:cs="Times"/>
          <w:sz w:val="24"/>
          <w:szCs w:val="24"/>
        </w:rPr>
        <w:t>montée en puissance sur l’année 2024. L</w:t>
      </w:r>
      <w:r>
        <w:rPr>
          <w:rFonts w:ascii="Times" w:hAnsi="Times" w:cs="Times"/>
          <w:sz w:val="24"/>
          <w:szCs w:val="24"/>
        </w:rPr>
        <w:t>’</w:t>
      </w:r>
      <w:r w:rsidRPr="00FC4F27">
        <w:rPr>
          <w:rFonts w:ascii="Times" w:hAnsi="Times" w:cs="Times"/>
          <w:sz w:val="24"/>
          <w:szCs w:val="24"/>
        </w:rPr>
        <w:t xml:space="preserve">élaboration du Contrat Local de Santé est arrivée à son terme avec la signature du contrat le 21 janvier dernier, ce dernier entrant désormais dans sa phase de réalisation. La collectivité a également mené à bien le recrutement d’un chargé de mission mobilité et attractivité ce qui lui permettra de travailler à la réalisation du contrat </w:t>
      </w:r>
      <w:proofErr w:type="spellStart"/>
      <w:r w:rsidRPr="00FC4F27">
        <w:rPr>
          <w:rFonts w:ascii="Times" w:hAnsi="Times" w:cs="Times"/>
          <w:sz w:val="24"/>
          <w:szCs w:val="24"/>
        </w:rPr>
        <w:t>fluvestre</w:t>
      </w:r>
      <w:proofErr w:type="spellEnd"/>
      <w:r w:rsidRPr="00FC4F27">
        <w:rPr>
          <w:rFonts w:ascii="Times" w:hAnsi="Times" w:cs="Times"/>
          <w:sz w:val="24"/>
          <w:szCs w:val="24"/>
        </w:rPr>
        <w:t xml:space="preserve"> qui lie le PETR au Conseil Régional.</w:t>
      </w:r>
    </w:p>
    <w:p w14:paraId="1FB71707" w14:textId="77777777" w:rsidR="00C27CB8" w:rsidRPr="00FC4F27" w:rsidRDefault="00C27CB8" w:rsidP="00C27CB8">
      <w:pPr>
        <w:spacing w:line="240" w:lineRule="auto"/>
        <w:contextualSpacing/>
        <w:jc w:val="both"/>
        <w:rPr>
          <w:rFonts w:ascii="Times" w:hAnsi="Times" w:cs="Times"/>
          <w:sz w:val="24"/>
          <w:szCs w:val="24"/>
        </w:rPr>
      </w:pPr>
    </w:p>
    <w:p w14:paraId="4DFB2535" w14:textId="77777777" w:rsidR="00C27CB8" w:rsidRPr="00FC4F27" w:rsidRDefault="00C27CB8" w:rsidP="00C27CB8">
      <w:pPr>
        <w:spacing w:line="240" w:lineRule="auto"/>
        <w:contextualSpacing/>
        <w:jc w:val="both"/>
        <w:rPr>
          <w:rFonts w:ascii="Times" w:hAnsi="Times" w:cs="Times"/>
          <w:sz w:val="24"/>
          <w:szCs w:val="24"/>
        </w:rPr>
      </w:pPr>
      <w:r w:rsidRPr="00FC4F27">
        <w:rPr>
          <w:rFonts w:ascii="Times" w:hAnsi="Times" w:cs="Times"/>
          <w:sz w:val="24"/>
          <w:szCs w:val="24"/>
        </w:rPr>
        <w:t xml:space="preserve">Cette montée en puissance se traduit par une augmentation du budget pour l’année 2025. Celui-ci s’explique en premier lieu par les </w:t>
      </w:r>
      <w:r w:rsidRPr="00FC4F27">
        <w:rPr>
          <w:rFonts w:ascii="Times" w:hAnsi="Times" w:cs="Times"/>
          <w:b/>
          <w:bCs/>
          <w:sz w:val="24"/>
          <w:szCs w:val="24"/>
        </w:rPr>
        <w:t>trois recrutements effectués</w:t>
      </w:r>
      <w:r w:rsidRPr="00FC4F27">
        <w:rPr>
          <w:rFonts w:ascii="Times" w:hAnsi="Times" w:cs="Times"/>
          <w:sz w:val="24"/>
          <w:szCs w:val="24"/>
        </w:rPr>
        <w:t xml:space="preserve"> : deux pour l’animation du CLS et celui précédemment évoqué. Ces recrutements ayant été effectués au cours de l’année 2024, 2025 sera la première année complète pour l’ensemble des postes expliquant ainsi l’augmentation importante des coûts en ressources humaines. </w:t>
      </w:r>
      <w:r w:rsidRPr="00FC4F27">
        <w:rPr>
          <w:rFonts w:ascii="Times" w:hAnsi="Times" w:cs="Times"/>
          <w:b/>
          <w:bCs/>
          <w:sz w:val="24"/>
          <w:szCs w:val="24"/>
        </w:rPr>
        <w:t>La réalisation du programme d’action du CLS</w:t>
      </w:r>
      <w:r w:rsidRPr="00FC4F27">
        <w:rPr>
          <w:rFonts w:ascii="Times" w:hAnsi="Times" w:cs="Times"/>
          <w:sz w:val="24"/>
          <w:szCs w:val="24"/>
        </w:rPr>
        <w:t xml:space="preserve"> nécessite aussi une augmentation budgétaire par rapport à 2024 où la phase de réalisation du contrat n’est intervenue qu’au cours de l’année.</w:t>
      </w:r>
    </w:p>
    <w:p w14:paraId="36CF4EE7" w14:textId="77777777" w:rsidR="00C27CB8" w:rsidRPr="00FC4F27" w:rsidRDefault="00C27CB8" w:rsidP="00C27CB8">
      <w:pPr>
        <w:spacing w:line="240" w:lineRule="auto"/>
        <w:contextualSpacing/>
        <w:jc w:val="both"/>
        <w:rPr>
          <w:rFonts w:ascii="Times" w:hAnsi="Times" w:cs="Times"/>
          <w:sz w:val="24"/>
          <w:szCs w:val="24"/>
        </w:rPr>
      </w:pPr>
    </w:p>
    <w:p w14:paraId="4A12B5EE" w14:textId="54558F77" w:rsidR="00C27CB8" w:rsidRPr="009D5398" w:rsidRDefault="00C27CB8" w:rsidP="00C27CB8">
      <w:pPr>
        <w:spacing w:line="240" w:lineRule="auto"/>
        <w:contextualSpacing/>
        <w:jc w:val="both"/>
        <w:rPr>
          <w:rFonts w:ascii="Times" w:hAnsi="Times" w:cs="Times"/>
          <w:sz w:val="24"/>
          <w:szCs w:val="24"/>
        </w:rPr>
      </w:pPr>
      <w:r w:rsidRPr="00FC4F27">
        <w:rPr>
          <w:rFonts w:ascii="Times" w:hAnsi="Times" w:cs="Times"/>
          <w:sz w:val="24"/>
          <w:szCs w:val="24"/>
        </w:rPr>
        <w:t xml:space="preserve">Enfin, </w:t>
      </w:r>
      <w:r w:rsidRPr="00FC4F27">
        <w:rPr>
          <w:rFonts w:ascii="Times" w:hAnsi="Times" w:cs="Times"/>
          <w:b/>
          <w:bCs/>
          <w:sz w:val="24"/>
          <w:szCs w:val="24"/>
        </w:rPr>
        <w:t xml:space="preserve">la réalisation d’un schéma directeur </w:t>
      </w:r>
      <w:r>
        <w:rPr>
          <w:rFonts w:ascii="Times" w:hAnsi="Times" w:cs="Times"/>
          <w:b/>
          <w:bCs/>
          <w:sz w:val="24"/>
          <w:szCs w:val="24"/>
        </w:rPr>
        <w:t>cyclable</w:t>
      </w:r>
      <w:r w:rsidRPr="00FC4F27">
        <w:rPr>
          <w:rFonts w:ascii="Times" w:hAnsi="Times" w:cs="Times"/>
          <w:sz w:val="24"/>
          <w:szCs w:val="24"/>
        </w:rPr>
        <w:t xml:space="preserve"> </w:t>
      </w:r>
      <w:r>
        <w:rPr>
          <w:rFonts w:ascii="Times" w:hAnsi="Times" w:cs="Times"/>
          <w:sz w:val="24"/>
          <w:szCs w:val="24"/>
        </w:rPr>
        <w:t xml:space="preserve">permettra de disposer d’un document de planification prévoyant l’ensemble des aménagements à réaliser sur le territoire en faveur des mobilités durables. Cette réalisation </w:t>
      </w:r>
      <w:r w:rsidRPr="00FC4F27">
        <w:rPr>
          <w:rFonts w:ascii="Times" w:hAnsi="Times" w:cs="Times"/>
          <w:sz w:val="24"/>
          <w:szCs w:val="24"/>
        </w:rPr>
        <w:t xml:space="preserve">constituera une dépense supplémentaire pour l’année 2025. </w:t>
      </w:r>
      <w:r w:rsidRPr="009D5398">
        <w:rPr>
          <w:rFonts w:ascii="Times" w:hAnsi="Times" w:cs="Times"/>
          <w:sz w:val="24"/>
          <w:szCs w:val="24"/>
        </w:rPr>
        <w:t>Ce projet est fléché sur la section d'investissement et sera financé par le Fonds National d'Aménagement du Territoire (FNADT) et par le dispositif AVELO</w:t>
      </w:r>
      <w:r w:rsidR="002F46CE">
        <w:rPr>
          <w:rFonts w:ascii="Times" w:hAnsi="Times" w:cs="Times"/>
          <w:sz w:val="24"/>
          <w:szCs w:val="24"/>
        </w:rPr>
        <w:t xml:space="preserve"> 3</w:t>
      </w:r>
      <w:r w:rsidRPr="009D5398">
        <w:rPr>
          <w:rFonts w:ascii="Times" w:hAnsi="Times" w:cs="Times"/>
          <w:sz w:val="24"/>
          <w:szCs w:val="24"/>
        </w:rPr>
        <w:t xml:space="preserve"> de l'ADEME. Le reste à charge sera financé par l'excédent de la section d'investissement.</w:t>
      </w:r>
    </w:p>
    <w:p w14:paraId="4ADA4646" w14:textId="77777777" w:rsidR="00C27CB8" w:rsidRDefault="00C27CB8" w:rsidP="00C27CB8">
      <w:pPr>
        <w:spacing w:line="240" w:lineRule="auto"/>
        <w:contextualSpacing/>
        <w:jc w:val="both"/>
        <w:rPr>
          <w:rFonts w:ascii="Times New Roman" w:hAnsi="Times New Roman" w:cs="Times New Roman"/>
          <w:sz w:val="24"/>
          <w:szCs w:val="24"/>
        </w:rPr>
        <w:sectPr w:rsidR="00C27CB8" w:rsidSect="00C27CB8">
          <w:headerReference w:type="default" r:id="rId9"/>
          <w:pgSz w:w="11906" w:h="16838"/>
          <w:pgMar w:top="1417" w:right="1417" w:bottom="1417" w:left="1417" w:header="708" w:footer="708" w:gutter="0"/>
          <w:cols w:space="708"/>
          <w:docGrid w:linePitch="360"/>
        </w:sectPr>
      </w:pPr>
    </w:p>
    <w:p w14:paraId="32C6CAF7" w14:textId="77777777" w:rsidR="00C27CB8" w:rsidRDefault="00C27CB8" w:rsidP="00C27CB8">
      <w:pPr>
        <w:spacing w:line="240" w:lineRule="auto"/>
        <w:contextualSpacing/>
        <w:jc w:val="both"/>
        <w:rPr>
          <w:rFonts w:ascii="Times New Roman" w:hAnsi="Times New Roman" w:cs="Times New Roman"/>
          <w:sz w:val="24"/>
          <w:szCs w:val="24"/>
        </w:rPr>
      </w:pPr>
    </w:p>
    <w:p w14:paraId="0F652FEA" w14:textId="1B4D0A77" w:rsidR="00C27CB8" w:rsidRDefault="00C27CB8" w:rsidP="00C768B5">
      <w:pPr>
        <w:pStyle w:val="Titre2"/>
        <w:numPr>
          <w:ilvl w:val="0"/>
          <w:numId w:val="5"/>
        </w:numPr>
        <w:ind w:left="720"/>
        <w:rPr>
          <w:rFonts w:ascii="Times" w:eastAsiaTheme="minorHAnsi" w:hAnsi="Times" w:cs="Times"/>
          <w:b/>
          <w:bCs/>
          <w:u w:val="single"/>
        </w:rPr>
      </w:pPr>
      <w:r w:rsidRPr="00815113">
        <w:rPr>
          <w:rFonts w:ascii="Times" w:eastAsiaTheme="minorHAnsi" w:hAnsi="Times" w:cs="Times"/>
          <w:b/>
          <w:bCs/>
          <w:u w:val="single"/>
        </w:rPr>
        <w:t xml:space="preserve">Projection des dépenses de fonctionnement </w:t>
      </w:r>
      <w:r w:rsidR="002F46CE" w:rsidRPr="00815113">
        <w:rPr>
          <w:rFonts w:ascii="Times" w:eastAsiaTheme="minorHAnsi" w:hAnsi="Times" w:cs="Times"/>
          <w:b/>
          <w:bCs/>
          <w:u w:val="single"/>
        </w:rPr>
        <w:t>202</w:t>
      </w:r>
      <w:r w:rsidR="002F46CE">
        <w:rPr>
          <w:rFonts w:ascii="Times" w:eastAsiaTheme="minorHAnsi" w:hAnsi="Times" w:cs="Times"/>
          <w:b/>
          <w:bCs/>
          <w:u w:val="single"/>
        </w:rPr>
        <w:t>4</w:t>
      </w:r>
      <w:r w:rsidR="002F46CE" w:rsidRPr="00286657">
        <w:rPr>
          <w:rFonts w:ascii="Times" w:eastAsiaTheme="minorHAnsi" w:hAnsi="Times" w:cs="Times"/>
          <w:b/>
          <w:bCs/>
          <w:u w:val="single"/>
        </w:rPr>
        <w:t xml:space="preserve"> :</w:t>
      </w:r>
      <w:r w:rsidRPr="00286657">
        <w:rPr>
          <w:rFonts w:ascii="Times" w:eastAsiaTheme="minorHAnsi" w:hAnsi="Times" w:cs="Times"/>
          <w:b/>
          <w:bCs/>
          <w:u w:val="single"/>
        </w:rPr>
        <w:t xml:space="preserve"> </w:t>
      </w:r>
    </w:p>
    <w:tbl>
      <w:tblPr>
        <w:tblpPr w:leftFromText="141" w:rightFromText="141" w:vertAnchor="text" w:horzAnchor="margin" w:tblpY="295"/>
        <w:tblW w:w="14005" w:type="dxa"/>
        <w:tblCellMar>
          <w:left w:w="70" w:type="dxa"/>
          <w:right w:w="70" w:type="dxa"/>
        </w:tblCellMar>
        <w:tblLook w:val="04A0" w:firstRow="1" w:lastRow="0" w:firstColumn="1" w:lastColumn="0" w:noHBand="0" w:noVBand="1"/>
      </w:tblPr>
      <w:tblGrid>
        <w:gridCol w:w="1072"/>
        <w:gridCol w:w="940"/>
        <w:gridCol w:w="7032"/>
        <w:gridCol w:w="1418"/>
        <w:gridCol w:w="1417"/>
        <w:gridCol w:w="2126"/>
      </w:tblGrid>
      <w:tr w:rsidR="009963F8" w:rsidRPr="004E51A8" w14:paraId="2276A6C9" w14:textId="77777777" w:rsidTr="009963F8">
        <w:trPr>
          <w:trHeight w:val="535"/>
        </w:trPr>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B05DF2" w14:textId="3AA5AD1E"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14:paraId="2488A1C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Nature (Code)</w:t>
            </w:r>
          </w:p>
        </w:tc>
        <w:tc>
          <w:tcPr>
            <w:tcW w:w="7032" w:type="dxa"/>
            <w:tcBorders>
              <w:top w:val="single" w:sz="4" w:space="0" w:color="auto"/>
              <w:left w:val="nil"/>
              <w:bottom w:val="single" w:sz="4" w:space="0" w:color="auto"/>
              <w:right w:val="single" w:sz="4" w:space="0" w:color="auto"/>
            </w:tcBorders>
            <w:shd w:val="clear" w:color="000000" w:fill="D9D9D9"/>
            <w:vAlign w:val="center"/>
            <w:hideMark/>
          </w:tcPr>
          <w:p w14:paraId="28B2E5FF" w14:textId="398A930E"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22E42E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BP 2024</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73C95488" w14:textId="6AD844F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DBCE3A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Proposition budget 2025</w:t>
            </w:r>
          </w:p>
        </w:tc>
      </w:tr>
      <w:tr w:rsidR="009963F8" w:rsidRPr="004E51A8" w14:paraId="4E6D336F"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3CE91F12"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01</w:t>
            </w:r>
          </w:p>
        </w:tc>
        <w:tc>
          <w:tcPr>
            <w:tcW w:w="940" w:type="dxa"/>
            <w:tcBorders>
              <w:top w:val="nil"/>
              <w:left w:val="nil"/>
              <w:bottom w:val="single" w:sz="4" w:space="0" w:color="auto"/>
              <w:right w:val="single" w:sz="4" w:space="0" w:color="auto"/>
            </w:tcBorders>
            <w:shd w:val="clear" w:color="000000" w:fill="FFFFFF"/>
            <w:noWrap/>
            <w:vAlign w:val="center"/>
            <w:hideMark/>
          </w:tcPr>
          <w:p w14:paraId="5063F7A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6811</w:t>
            </w:r>
          </w:p>
        </w:tc>
        <w:tc>
          <w:tcPr>
            <w:tcW w:w="7032" w:type="dxa"/>
            <w:tcBorders>
              <w:top w:val="nil"/>
              <w:left w:val="nil"/>
              <w:bottom w:val="single" w:sz="4" w:space="0" w:color="auto"/>
              <w:right w:val="single" w:sz="4" w:space="0" w:color="auto"/>
            </w:tcBorders>
            <w:shd w:val="clear" w:color="000000" w:fill="FFFFFF"/>
            <w:vAlign w:val="center"/>
            <w:hideMark/>
          </w:tcPr>
          <w:p w14:paraId="2621223B" w14:textId="2165AC90"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DOTATIONS AUX AMORTISSEMENTS</w:t>
            </w:r>
          </w:p>
        </w:tc>
        <w:tc>
          <w:tcPr>
            <w:tcW w:w="1418" w:type="dxa"/>
            <w:tcBorders>
              <w:top w:val="nil"/>
              <w:left w:val="nil"/>
              <w:bottom w:val="single" w:sz="4" w:space="0" w:color="auto"/>
              <w:right w:val="single" w:sz="4" w:space="0" w:color="auto"/>
            </w:tcBorders>
            <w:shd w:val="clear" w:color="000000" w:fill="FFFFFF"/>
            <w:noWrap/>
            <w:vAlign w:val="center"/>
            <w:hideMark/>
          </w:tcPr>
          <w:p w14:paraId="602AF35E"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AC7575B"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26 194,24</w:t>
            </w:r>
          </w:p>
        </w:tc>
        <w:tc>
          <w:tcPr>
            <w:tcW w:w="2126" w:type="dxa"/>
            <w:tcBorders>
              <w:top w:val="nil"/>
              <w:left w:val="nil"/>
              <w:bottom w:val="single" w:sz="4" w:space="0" w:color="auto"/>
              <w:right w:val="single" w:sz="4" w:space="0" w:color="auto"/>
            </w:tcBorders>
            <w:shd w:val="clear" w:color="000000" w:fill="FFFFFF"/>
            <w:noWrap/>
            <w:vAlign w:val="center"/>
            <w:hideMark/>
          </w:tcPr>
          <w:p w14:paraId="7C6F21B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30 000,00</w:t>
            </w:r>
          </w:p>
        </w:tc>
      </w:tr>
      <w:tr w:rsidR="009963F8" w:rsidRPr="004E51A8" w14:paraId="6532AAC7"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4E5B0DF4"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42919B1B"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60631</w:t>
            </w:r>
          </w:p>
        </w:tc>
        <w:tc>
          <w:tcPr>
            <w:tcW w:w="7032" w:type="dxa"/>
            <w:tcBorders>
              <w:top w:val="nil"/>
              <w:left w:val="nil"/>
              <w:bottom w:val="single" w:sz="4" w:space="0" w:color="auto"/>
              <w:right w:val="single" w:sz="4" w:space="0" w:color="auto"/>
            </w:tcBorders>
            <w:shd w:val="clear" w:color="000000" w:fill="FFFFFF"/>
            <w:vAlign w:val="center"/>
            <w:hideMark/>
          </w:tcPr>
          <w:p w14:paraId="66F8389E"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FOURNITURES D'ENTRETIEN</w:t>
            </w:r>
          </w:p>
        </w:tc>
        <w:tc>
          <w:tcPr>
            <w:tcW w:w="1418" w:type="dxa"/>
            <w:tcBorders>
              <w:top w:val="nil"/>
              <w:left w:val="nil"/>
              <w:bottom w:val="single" w:sz="4" w:space="0" w:color="auto"/>
              <w:right w:val="single" w:sz="4" w:space="0" w:color="auto"/>
            </w:tcBorders>
            <w:shd w:val="clear" w:color="000000" w:fill="FFFFFF"/>
            <w:noWrap/>
            <w:vAlign w:val="center"/>
            <w:hideMark/>
          </w:tcPr>
          <w:p w14:paraId="5BA0EF1F"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14:paraId="48025D6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452,71</w:t>
            </w:r>
          </w:p>
        </w:tc>
        <w:tc>
          <w:tcPr>
            <w:tcW w:w="2126" w:type="dxa"/>
            <w:tcBorders>
              <w:top w:val="nil"/>
              <w:left w:val="nil"/>
              <w:bottom w:val="single" w:sz="4" w:space="0" w:color="auto"/>
              <w:right w:val="single" w:sz="4" w:space="0" w:color="auto"/>
            </w:tcBorders>
            <w:shd w:val="clear" w:color="000000" w:fill="FFFFFF"/>
            <w:noWrap/>
            <w:vAlign w:val="center"/>
            <w:hideMark/>
          </w:tcPr>
          <w:p w14:paraId="1DC68D97" w14:textId="77777777" w:rsidR="009963F8" w:rsidRPr="004E51A8" w:rsidRDefault="009963F8" w:rsidP="00C27CB8">
            <w:pPr>
              <w:spacing w:after="0" w:line="240" w:lineRule="auto"/>
              <w:jc w:val="center"/>
              <w:rPr>
                <w:rFonts w:ascii="Arial" w:eastAsia="Times New Roman" w:hAnsi="Arial" w:cs="Arial"/>
                <w:color w:val="000000"/>
                <w:sz w:val="20"/>
                <w:szCs w:val="20"/>
              </w:rPr>
            </w:pPr>
          </w:p>
        </w:tc>
      </w:tr>
      <w:tr w:rsidR="009963F8" w:rsidRPr="004E51A8" w14:paraId="02C6338D"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63CE74B9"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57CA85F2"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617</w:t>
            </w:r>
          </w:p>
        </w:tc>
        <w:tc>
          <w:tcPr>
            <w:tcW w:w="7032" w:type="dxa"/>
            <w:tcBorders>
              <w:top w:val="nil"/>
              <w:left w:val="nil"/>
              <w:bottom w:val="single" w:sz="4" w:space="0" w:color="auto"/>
              <w:right w:val="single" w:sz="4" w:space="0" w:color="auto"/>
            </w:tcBorders>
            <w:shd w:val="clear" w:color="000000" w:fill="FFFFFF"/>
            <w:vAlign w:val="center"/>
            <w:hideMark/>
          </w:tcPr>
          <w:p w14:paraId="0F81841D"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ETUDES </w:t>
            </w:r>
            <w:r>
              <w:rPr>
                <w:rFonts w:ascii="Arial" w:eastAsia="Times New Roman" w:hAnsi="Arial" w:cs="Arial"/>
                <w:color w:val="000000"/>
                <w:sz w:val="20"/>
                <w:szCs w:val="20"/>
              </w:rPr>
              <w:t>SUR LES FILIERES DURABLES</w:t>
            </w:r>
          </w:p>
        </w:tc>
        <w:tc>
          <w:tcPr>
            <w:tcW w:w="1418" w:type="dxa"/>
            <w:tcBorders>
              <w:top w:val="nil"/>
              <w:left w:val="nil"/>
              <w:bottom w:val="single" w:sz="4" w:space="0" w:color="auto"/>
              <w:right w:val="single" w:sz="4" w:space="0" w:color="auto"/>
            </w:tcBorders>
            <w:shd w:val="clear" w:color="000000" w:fill="FFFFFF"/>
            <w:noWrap/>
            <w:vAlign w:val="center"/>
            <w:hideMark/>
          </w:tcPr>
          <w:p w14:paraId="76B605ED"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25 000,00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0E5A8C"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24 870,00</w:t>
            </w:r>
          </w:p>
        </w:tc>
        <w:tc>
          <w:tcPr>
            <w:tcW w:w="2126" w:type="dxa"/>
            <w:tcBorders>
              <w:top w:val="nil"/>
              <w:left w:val="nil"/>
              <w:bottom w:val="single" w:sz="4" w:space="0" w:color="auto"/>
              <w:right w:val="single" w:sz="4" w:space="0" w:color="auto"/>
            </w:tcBorders>
            <w:shd w:val="clear" w:color="000000" w:fill="FFFFFF"/>
            <w:noWrap/>
            <w:vAlign w:val="center"/>
            <w:hideMark/>
          </w:tcPr>
          <w:p w14:paraId="01B473AC"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w:t>
            </w:r>
          </w:p>
        </w:tc>
      </w:tr>
      <w:tr w:rsidR="009963F8" w:rsidRPr="004E51A8" w14:paraId="75406E70"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08B46632"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0EA4E66C"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6188</w:t>
            </w:r>
          </w:p>
        </w:tc>
        <w:tc>
          <w:tcPr>
            <w:tcW w:w="7032" w:type="dxa"/>
            <w:tcBorders>
              <w:top w:val="nil"/>
              <w:left w:val="nil"/>
              <w:bottom w:val="single" w:sz="4" w:space="0" w:color="auto"/>
              <w:right w:val="single" w:sz="4" w:space="0" w:color="auto"/>
            </w:tcBorders>
            <w:shd w:val="clear" w:color="000000" w:fill="FFFFFF"/>
            <w:vAlign w:val="center"/>
            <w:hideMark/>
          </w:tcPr>
          <w:p w14:paraId="67287E4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AUTRES FRAIS DIVERS</w:t>
            </w:r>
          </w:p>
        </w:tc>
        <w:tc>
          <w:tcPr>
            <w:tcW w:w="1418" w:type="dxa"/>
            <w:tcBorders>
              <w:top w:val="nil"/>
              <w:left w:val="nil"/>
              <w:bottom w:val="single" w:sz="4" w:space="0" w:color="auto"/>
              <w:right w:val="single" w:sz="4" w:space="0" w:color="auto"/>
            </w:tcBorders>
            <w:shd w:val="clear" w:color="000000" w:fill="FFFFFF"/>
            <w:noWrap/>
            <w:vAlign w:val="center"/>
            <w:hideMark/>
          </w:tcPr>
          <w:p w14:paraId="1781C85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1 500,00</w:t>
            </w:r>
          </w:p>
        </w:tc>
        <w:tc>
          <w:tcPr>
            <w:tcW w:w="1417" w:type="dxa"/>
            <w:tcBorders>
              <w:top w:val="nil"/>
              <w:left w:val="nil"/>
              <w:bottom w:val="single" w:sz="4" w:space="0" w:color="auto"/>
              <w:right w:val="single" w:sz="4" w:space="0" w:color="auto"/>
            </w:tcBorders>
            <w:shd w:val="clear" w:color="000000" w:fill="FFFFFF"/>
            <w:noWrap/>
            <w:vAlign w:val="center"/>
            <w:hideMark/>
          </w:tcPr>
          <w:p w14:paraId="68EFE26F"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0,00</w:t>
            </w:r>
          </w:p>
        </w:tc>
        <w:tc>
          <w:tcPr>
            <w:tcW w:w="2126" w:type="dxa"/>
            <w:tcBorders>
              <w:top w:val="nil"/>
              <w:left w:val="nil"/>
              <w:bottom w:val="single" w:sz="4" w:space="0" w:color="auto"/>
              <w:right w:val="single" w:sz="4" w:space="0" w:color="auto"/>
            </w:tcBorders>
            <w:shd w:val="clear" w:color="000000" w:fill="FFFFFF"/>
            <w:noWrap/>
            <w:vAlign w:val="center"/>
            <w:hideMark/>
          </w:tcPr>
          <w:p w14:paraId="55CEAFF0"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1 500,00</w:t>
            </w:r>
          </w:p>
        </w:tc>
      </w:tr>
      <w:tr w:rsidR="009963F8" w:rsidRPr="004E51A8" w14:paraId="4676D4F9"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43D9C03D"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7ECC13CA"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6218</w:t>
            </w:r>
          </w:p>
        </w:tc>
        <w:tc>
          <w:tcPr>
            <w:tcW w:w="7032" w:type="dxa"/>
            <w:tcBorders>
              <w:top w:val="nil"/>
              <w:left w:val="nil"/>
              <w:bottom w:val="single" w:sz="4" w:space="0" w:color="auto"/>
              <w:right w:val="single" w:sz="4" w:space="0" w:color="auto"/>
            </w:tcBorders>
            <w:shd w:val="clear" w:color="000000" w:fill="FFFFFF"/>
            <w:vAlign w:val="center"/>
            <w:hideMark/>
          </w:tcPr>
          <w:p w14:paraId="76202397" w14:textId="77777777"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INGENIERIE</w:t>
            </w:r>
            <w:r w:rsidRPr="004E51A8">
              <w:rPr>
                <w:rFonts w:ascii="Arial" w:eastAsia="Times New Roman" w:hAnsi="Arial" w:cs="Arial"/>
                <w:color w:val="000000"/>
                <w:sz w:val="20"/>
                <w:szCs w:val="20"/>
              </w:rPr>
              <w:t xml:space="preserve"> (CCJ)</w:t>
            </w:r>
          </w:p>
        </w:tc>
        <w:tc>
          <w:tcPr>
            <w:tcW w:w="1418" w:type="dxa"/>
            <w:tcBorders>
              <w:top w:val="nil"/>
              <w:left w:val="nil"/>
              <w:bottom w:val="single" w:sz="4" w:space="0" w:color="auto"/>
              <w:right w:val="single" w:sz="4" w:space="0" w:color="auto"/>
            </w:tcBorders>
            <w:shd w:val="clear" w:color="000000" w:fill="FFFFFF"/>
            <w:noWrap/>
            <w:vAlign w:val="center"/>
            <w:hideMark/>
          </w:tcPr>
          <w:p w14:paraId="4A0257C2"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14 290,90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6ED89B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9 871,24</w:t>
            </w:r>
          </w:p>
        </w:tc>
        <w:tc>
          <w:tcPr>
            <w:tcW w:w="2126" w:type="dxa"/>
            <w:tcBorders>
              <w:top w:val="nil"/>
              <w:left w:val="nil"/>
              <w:bottom w:val="single" w:sz="4" w:space="0" w:color="auto"/>
              <w:right w:val="single" w:sz="4" w:space="0" w:color="auto"/>
            </w:tcBorders>
            <w:shd w:val="clear" w:color="000000" w:fill="FFFFFF"/>
            <w:noWrap/>
            <w:vAlign w:val="center"/>
            <w:hideMark/>
          </w:tcPr>
          <w:p w14:paraId="71C8FBF5"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58 713,36</w:t>
            </w:r>
          </w:p>
        </w:tc>
      </w:tr>
      <w:tr w:rsidR="009963F8" w:rsidRPr="004E51A8" w14:paraId="6C147B2D"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57D52EBF"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4BBE7DE4"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6281</w:t>
            </w:r>
          </w:p>
        </w:tc>
        <w:tc>
          <w:tcPr>
            <w:tcW w:w="7032" w:type="dxa"/>
            <w:tcBorders>
              <w:top w:val="nil"/>
              <w:left w:val="nil"/>
              <w:bottom w:val="single" w:sz="4" w:space="0" w:color="auto"/>
              <w:right w:val="single" w:sz="4" w:space="0" w:color="auto"/>
            </w:tcBorders>
            <w:shd w:val="clear" w:color="000000" w:fill="FFFFFF"/>
            <w:vAlign w:val="center"/>
            <w:hideMark/>
          </w:tcPr>
          <w:p w14:paraId="65F0644D" w14:textId="508697EB"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COTISATIONS </w:t>
            </w:r>
          </w:p>
        </w:tc>
        <w:tc>
          <w:tcPr>
            <w:tcW w:w="1418" w:type="dxa"/>
            <w:tcBorders>
              <w:top w:val="nil"/>
              <w:left w:val="nil"/>
              <w:bottom w:val="single" w:sz="4" w:space="0" w:color="auto"/>
              <w:right w:val="single" w:sz="4" w:space="0" w:color="auto"/>
            </w:tcBorders>
            <w:shd w:val="clear" w:color="000000" w:fill="FFFFFF"/>
            <w:noWrap/>
            <w:vAlign w:val="center"/>
            <w:hideMark/>
          </w:tcPr>
          <w:p w14:paraId="5244BAF5"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10 735,00</w:t>
            </w:r>
          </w:p>
        </w:tc>
        <w:tc>
          <w:tcPr>
            <w:tcW w:w="1417" w:type="dxa"/>
            <w:tcBorders>
              <w:top w:val="nil"/>
              <w:left w:val="nil"/>
              <w:bottom w:val="single" w:sz="4" w:space="0" w:color="auto"/>
              <w:right w:val="single" w:sz="4" w:space="0" w:color="auto"/>
            </w:tcBorders>
            <w:shd w:val="clear" w:color="000000" w:fill="FFFFFF"/>
            <w:noWrap/>
            <w:vAlign w:val="center"/>
            <w:hideMark/>
          </w:tcPr>
          <w:p w14:paraId="31C532CE"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10 736,00</w:t>
            </w:r>
          </w:p>
        </w:tc>
        <w:tc>
          <w:tcPr>
            <w:tcW w:w="2126" w:type="dxa"/>
            <w:tcBorders>
              <w:top w:val="nil"/>
              <w:left w:val="nil"/>
              <w:bottom w:val="single" w:sz="4" w:space="0" w:color="auto"/>
              <w:right w:val="single" w:sz="4" w:space="0" w:color="auto"/>
            </w:tcBorders>
            <w:shd w:val="clear" w:color="000000" w:fill="FFFFFF"/>
            <w:noWrap/>
            <w:vAlign w:val="center"/>
            <w:hideMark/>
          </w:tcPr>
          <w:p w14:paraId="753ACE97"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11 000,00</w:t>
            </w:r>
          </w:p>
        </w:tc>
      </w:tr>
      <w:tr w:rsidR="009963F8" w:rsidRPr="004E51A8" w14:paraId="2DBEC5BE"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68C66528"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56E935B2"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62878</w:t>
            </w:r>
          </w:p>
        </w:tc>
        <w:tc>
          <w:tcPr>
            <w:tcW w:w="7032" w:type="dxa"/>
            <w:tcBorders>
              <w:top w:val="nil"/>
              <w:left w:val="nil"/>
              <w:bottom w:val="single" w:sz="4" w:space="0" w:color="auto"/>
              <w:right w:val="single" w:sz="4" w:space="0" w:color="auto"/>
            </w:tcBorders>
            <w:shd w:val="clear" w:color="000000" w:fill="FFFFFF"/>
            <w:vAlign w:val="center"/>
            <w:hideMark/>
          </w:tcPr>
          <w:p w14:paraId="4BBDDA89"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REMBOURSEMENTS DE FRAIS A DES TIERS (CCJ)</w:t>
            </w:r>
          </w:p>
        </w:tc>
        <w:tc>
          <w:tcPr>
            <w:tcW w:w="1418" w:type="dxa"/>
            <w:tcBorders>
              <w:top w:val="nil"/>
              <w:left w:val="nil"/>
              <w:bottom w:val="single" w:sz="4" w:space="0" w:color="auto"/>
              <w:right w:val="single" w:sz="4" w:space="0" w:color="auto"/>
            </w:tcBorders>
            <w:shd w:val="clear" w:color="000000" w:fill="FFFFFF"/>
            <w:noWrap/>
            <w:vAlign w:val="center"/>
            <w:hideMark/>
          </w:tcPr>
          <w:p w14:paraId="4D7590B0"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6 000,00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323C7E63"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2 140,55</w:t>
            </w:r>
          </w:p>
        </w:tc>
        <w:tc>
          <w:tcPr>
            <w:tcW w:w="2126" w:type="dxa"/>
            <w:tcBorders>
              <w:top w:val="nil"/>
              <w:left w:val="nil"/>
              <w:bottom w:val="single" w:sz="4" w:space="0" w:color="auto"/>
              <w:right w:val="single" w:sz="4" w:space="0" w:color="auto"/>
            </w:tcBorders>
            <w:shd w:val="clear" w:color="000000" w:fill="FFFFFF"/>
            <w:noWrap/>
            <w:vAlign w:val="center"/>
            <w:hideMark/>
          </w:tcPr>
          <w:p w14:paraId="55C97C9F" w14:textId="77777777" w:rsidR="009963F8" w:rsidRPr="004E51A8" w:rsidRDefault="009963F8" w:rsidP="00C27CB8">
            <w:pPr>
              <w:spacing w:after="0" w:line="240" w:lineRule="auto"/>
              <w:jc w:val="center"/>
              <w:rPr>
                <w:rFonts w:ascii="Arial" w:eastAsia="Times New Roman" w:hAnsi="Arial" w:cs="Arial"/>
                <w:color w:val="000000"/>
                <w:sz w:val="20"/>
                <w:szCs w:val="20"/>
              </w:rPr>
            </w:pPr>
          </w:p>
        </w:tc>
      </w:tr>
      <w:tr w:rsidR="009963F8" w:rsidRPr="004E51A8" w14:paraId="36EAD986"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0AB4C5AC"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041FEC7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62878</w:t>
            </w:r>
          </w:p>
        </w:tc>
        <w:tc>
          <w:tcPr>
            <w:tcW w:w="7032" w:type="dxa"/>
            <w:tcBorders>
              <w:top w:val="nil"/>
              <w:left w:val="nil"/>
              <w:bottom w:val="single" w:sz="4" w:space="0" w:color="auto"/>
              <w:right w:val="single" w:sz="4" w:space="0" w:color="auto"/>
            </w:tcBorders>
            <w:shd w:val="clear" w:color="000000" w:fill="FFFFFF"/>
            <w:vAlign w:val="center"/>
            <w:hideMark/>
          </w:tcPr>
          <w:p w14:paraId="57BF1533" w14:textId="77777777"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PROGRAMME ACTIONS DU CLS</w:t>
            </w:r>
            <w:r w:rsidRPr="004E51A8">
              <w:rPr>
                <w:rFonts w:ascii="Arial" w:eastAsia="Times New Roman" w:hAnsi="Arial" w:cs="Arial"/>
                <w:color w:val="000000"/>
                <w:sz w:val="20"/>
                <w:szCs w:val="20"/>
              </w:rPr>
              <w:t xml:space="preserve"> (CAGS)</w:t>
            </w:r>
          </w:p>
        </w:tc>
        <w:tc>
          <w:tcPr>
            <w:tcW w:w="1418" w:type="dxa"/>
            <w:tcBorders>
              <w:top w:val="nil"/>
              <w:left w:val="nil"/>
              <w:bottom w:val="single" w:sz="4" w:space="0" w:color="auto"/>
              <w:right w:val="single" w:sz="4" w:space="0" w:color="auto"/>
            </w:tcBorders>
            <w:shd w:val="clear" w:color="000000" w:fill="FFFFFF"/>
            <w:noWrap/>
            <w:vAlign w:val="center"/>
            <w:hideMark/>
          </w:tcPr>
          <w:p w14:paraId="589D376B"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33 850,00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263E14F"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24 332,00</w:t>
            </w:r>
          </w:p>
        </w:tc>
        <w:tc>
          <w:tcPr>
            <w:tcW w:w="2126" w:type="dxa"/>
            <w:tcBorders>
              <w:top w:val="nil"/>
              <w:left w:val="nil"/>
              <w:bottom w:val="single" w:sz="4" w:space="0" w:color="auto"/>
              <w:right w:val="single" w:sz="4" w:space="0" w:color="auto"/>
            </w:tcBorders>
            <w:shd w:val="clear" w:color="000000" w:fill="FFFFFF"/>
            <w:noWrap/>
            <w:vAlign w:val="center"/>
            <w:hideMark/>
          </w:tcPr>
          <w:p w14:paraId="6CC75A94"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31 000,00</w:t>
            </w:r>
          </w:p>
        </w:tc>
      </w:tr>
      <w:tr w:rsidR="009963F8" w:rsidRPr="004E51A8" w14:paraId="1AAC6400" w14:textId="77777777" w:rsidTr="009963F8">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6AA7C9F6"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73C8D3E5"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6218</w:t>
            </w:r>
          </w:p>
        </w:tc>
        <w:tc>
          <w:tcPr>
            <w:tcW w:w="7032" w:type="dxa"/>
            <w:tcBorders>
              <w:top w:val="nil"/>
              <w:left w:val="nil"/>
              <w:bottom w:val="single" w:sz="4" w:space="0" w:color="auto"/>
              <w:right w:val="single" w:sz="4" w:space="0" w:color="auto"/>
            </w:tcBorders>
            <w:shd w:val="clear" w:color="000000" w:fill="FFFFFF"/>
            <w:vAlign w:val="center"/>
            <w:hideMark/>
          </w:tcPr>
          <w:p w14:paraId="7A75E6A2" w14:textId="77777777" w:rsidR="009963F8" w:rsidRPr="004E51A8" w:rsidRDefault="009963F8" w:rsidP="00C27CB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INGENIERIE DU CLS</w:t>
            </w:r>
            <w:r w:rsidRPr="004E51A8">
              <w:rPr>
                <w:rFonts w:ascii="Arial" w:eastAsia="Times New Roman" w:hAnsi="Arial" w:cs="Arial"/>
                <w:color w:val="000000"/>
                <w:sz w:val="20"/>
                <w:szCs w:val="20"/>
              </w:rPr>
              <w:t xml:space="preserve"> (CAGS)</w:t>
            </w:r>
          </w:p>
        </w:tc>
        <w:tc>
          <w:tcPr>
            <w:tcW w:w="1418" w:type="dxa"/>
            <w:tcBorders>
              <w:top w:val="nil"/>
              <w:left w:val="nil"/>
              <w:bottom w:val="single" w:sz="4" w:space="0" w:color="auto"/>
              <w:right w:val="single" w:sz="4" w:space="0" w:color="auto"/>
            </w:tcBorders>
            <w:shd w:val="clear" w:color="000000" w:fill="FFFFFF"/>
            <w:noWrap/>
            <w:vAlign w:val="center"/>
            <w:hideMark/>
          </w:tcPr>
          <w:p w14:paraId="181DCB2B"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78 315,00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4A07DCE7"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36 700,00</w:t>
            </w:r>
          </w:p>
        </w:tc>
        <w:tc>
          <w:tcPr>
            <w:tcW w:w="2126" w:type="dxa"/>
            <w:tcBorders>
              <w:top w:val="nil"/>
              <w:left w:val="nil"/>
              <w:bottom w:val="single" w:sz="4" w:space="0" w:color="auto"/>
              <w:right w:val="single" w:sz="4" w:space="0" w:color="auto"/>
            </w:tcBorders>
            <w:shd w:val="clear" w:color="000000" w:fill="FFFFFF"/>
            <w:noWrap/>
            <w:vAlign w:val="center"/>
            <w:hideMark/>
          </w:tcPr>
          <w:p w14:paraId="2AB2712C" w14:textId="77777777" w:rsidR="009963F8" w:rsidRPr="004E51A8" w:rsidRDefault="009963F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81 700,00</w:t>
            </w:r>
          </w:p>
        </w:tc>
      </w:tr>
      <w:tr w:rsidR="00C27CB8" w:rsidRPr="004E51A8" w14:paraId="4398C1EA" w14:textId="77777777" w:rsidTr="00C27CB8">
        <w:trPr>
          <w:trHeight w:val="340"/>
        </w:trPr>
        <w:tc>
          <w:tcPr>
            <w:tcW w:w="904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285249F" w14:textId="77777777" w:rsidR="00C27CB8" w:rsidRPr="004E51A8" w:rsidRDefault="00C27CB8" w:rsidP="00C27CB8">
            <w:pPr>
              <w:spacing w:after="0" w:line="240" w:lineRule="auto"/>
              <w:ind w:left="708"/>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1418" w:type="dxa"/>
            <w:tcBorders>
              <w:top w:val="nil"/>
              <w:left w:val="nil"/>
              <w:bottom w:val="single" w:sz="4" w:space="0" w:color="auto"/>
              <w:right w:val="single" w:sz="4" w:space="0" w:color="auto"/>
            </w:tcBorders>
            <w:shd w:val="clear" w:color="000000" w:fill="FFFFFF"/>
            <w:vAlign w:val="center"/>
          </w:tcPr>
          <w:p w14:paraId="28DAD2B0" w14:textId="77777777" w:rsidR="00C27CB8" w:rsidRPr="004E51A8" w:rsidRDefault="00C27CB8" w:rsidP="00C27CB8">
            <w:pPr>
              <w:spacing w:after="0" w:line="240" w:lineRule="auto"/>
              <w:jc w:val="center"/>
              <w:rPr>
                <w:rFonts w:ascii="Arial" w:eastAsia="Times New Roman" w:hAnsi="Arial" w:cs="Arial"/>
                <w:b/>
                <w:bCs/>
                <w:color w:val="000000"/>
                <w:sz w:val="20"/>
                <w:szCs w:val="20"/>
              </w:rPr>
            </w:pPr>
            <w:r w:rsidRPr="004E51A8">
              <w:rPr>
                <w:rFonts w:ascii="Arial" w:eastAsia="Times New Roman" w:hAnsi="Arial" w:cs="Arial"/>
                <w:b/>
                <w:bCs/>
                <w:color w:val="000000"/>
                <w:sz w:val="20"/>
                <w:szCs w:val="20"/>
              </w:rPr>
              <w:t>219 690,90</w:t>
            </w:r>
          </w:p>
        </w:tc>
        <w:tc>
          <w:tcPr>
            <w:tcW w:w="1417" w:type="dxa"/>
            <w:tcBorders>
              <w:top w:val="nil"/>
              <w:left w:val="nil"/>
              <w:bottom w:val="single" w:sz="4" w:space="0" w:color="auto"/>
              <w:right w:val="single" w:sz="4" w:space="0" w:color="auto"/>
            </w:tcBorders>
            <w:shd w:val="clear" w:color="000000" w:fill="FFFFFF"/>
            <w:noWrap/>
            <w:vAlign w:val="center"/>
            <w:hideMark/>
          </w:tcPr>
          <w:p w14:paraId="6DD16521" w14:textId="77777777" w:rsidR="00C27CB8" w:rsidRPr="004E51A8" w:rsidRDefault="00C27CB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135 296,74</w:t>
            </w:r>
          </w:p>
        </w:tc>
        <w:tc>
          <w:tcPr>
            <w:tcW w:w="2126" w:type="dxa"/>
            <w:tcBorders>
              <w:top w:val="nil"/>
              <w:left w:val="nil"/>
              <w:bottom w:val="single" w:sz="4" w:space="0" w:color="auto"/>
              <w:right w:val="single" w:sz="4" w:space="0" w:color="auto"/>
            </w:tcBorders>
            <w:shd w:val="clear" w:color="000000" w:fill="FFFFFF"/>
            <w:noWrap/>
            <w:vAlign w:val="center"/>
            <w:hideMark/>
          </w:tcPr>
          <w:p w14:paraId="15218FDD" w14:textId="77777777" w:rsidR="00C27CB8" w:rsidRPr="004E51A8" w:rsidRDefault="00C27CB8" w:rsidP="00C27CB8">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213 913,36</w:t>
            </w:r>
          </w:p>
        </w:tc>
      </w:tr>
    </w:tbl>
    <w:p w14:paraId="37EBD0BE" w14:textId="77777777" w:rsidR="00C27CB8" w:rsidRPr="00F16150" w:rsidRDefault="00C27CB8" w:rsidP="00C27CB8"/>
    <w:p w14:paraId="7855B076" w14:textId="77777777" w:rsidR="00C27CB8" w:rsidRDefault="00C27CB8" w:rsidP="00C27CB8">
      <w:pPr>
        <w:spacing w:line="240" w:lineRule="auto"/>
        <w:contextualSpacing/>
        <w:jc w:val="both"/>
        <w:rPr>
          <w:rFonts w:ascii="Times New Roman" w:hAnsi="Times New Roman" w:cs="Times New Roman"/>
          <w:b/>
          <w:bCs/>
          <w:sz w:val="24"/>
          <w:szCs w:val="24"/>
          <w:u w:val="single"/>
        </w:rPr>
      </w:pPr>
    </w:p>
    <w:p w14:paraId="0A5F8AB1" w14:textId="77777777" w:rsidR="00C27CB8" w:rsidRDefault="00C27CB8" w:rsidP="00C27CB8">
      <w:pPr>
        <w:spacing w:line="240" w:lineRule="auto"/>
        <w:contextualSpacing/>
        <w:jc w:val="both"/>
        <w:rPr>
          <w:rFonts w:ascii="Times New Roman" w:hAnsi="Times New Roman" w:cs="Times New Roman"/>
          <w:b/>
          <w:bCs/>
          <w:sz w:val="24"/>
          <w:szCs w:val="24"/>
          <w:u w:val="single"/>
        </w:rPr>
      </w:pPr>
    </w:p>
    <w:p w14:paraId="0E586A77" w14:textId="77777777" w:rsidR="00C27CB8" w:rsidRDefault="00C27CB8" w:rsidP="00C27CB8">
      <w:pPr>
        <w:spacing w:line="240" w:lineRule="auto"/>
        <w:contextualSpacing/>
        <w:jc w:val="both"/>
        <w:rPr>
          <w:rFonts w:ascii="Times New Roman" w:hAnsi="Times New Roman" w:cs="Times New Roman"/>
          <w:b/>
          <w:bCs/>
          <w:sz w:val="24"/>
          <w:szCs w:val="24"/>
          <w:u w:val="single"/>
        </w:rPr>
      </w:pPr>
    </w:p>
    <w:p w14:paraId="70F9199D" w14:textId="77777777" w:rsidR="00C27CB8" w:rsidRDefault="00C27CB8" w:rsidP="00C27CB8">
      <w:pPr>
        <w:spacing w:line="240" w:lineRule="auto"/>
        <w:contextualSpacing/>
        <w:jc w:val="both"/>
        <w:rPr>
          <w:rFonts w:ascii="Times New Roman" w:hAnsi="Times New Roman" w:cs="Times New Roman"/>
          <w:b/>
          <w:bCs/>
          <w:sz w:val="24"/>
          <w:szCs w:val="24"/>
          <w:u w:val="single"/>
        </w:rPr>
      </w:pPr>
    </w:p>
    <w:p w14:paraId="1F5899B1" w14:textId="77777777" w:rsidR="00C27CB8" w:rsidRPr="00D131F3" w:rsidRDefault="00C27CB8" w:rsidP="00C27CB8">
      <w:pPr>
        <w:spacing w:line="240" w:lineRule="auto"/>
        <w:contextualSpacing/>
        <w:jc w:val="both"/>
        <w:rPr>
          <w:rFonts w:ascii="Times New Roman" w:hAnsi="Times New Roman" w:cs="Times New Roman"/>
          <w:b/>
          <w:bCs/>
          <w:sz w:val="24"/>
          <w:szCs w:val="24"/>
          <w:u w:val="single"/>
        </w:rPr>
      </w:pPr>
      <w:r w:rsidRPr="00D131F3">
        <w:rPr>
          <w:rFonts w:ascii="Times New Roman" w:hAnsi="Times New Roman" w:cs="Times New Roman"/>
          <w:b/>
          <w:bCs/>
          <w:sz w:val="24"/>
          <w:szCs w:val="24"/>
          <w:u w:val="single"/>
        </w:rPr>
        <w:t>Précisions</w:t>
      </w:r>
    </w:p>
    <w:p w14:paraId="250CE64E" w14:textId="77777777" w:rsidR="00C27CB8" w:rsidRDefault="00C27CB8" w:rsidP="00C768B5">
      <w:pPr>
        <w:pStyle w:val="Paragraphedeliste"/>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Les concours divers comprennent la cotisation à </w:t>
      </w:r>
      <w:proofErr w:type="spellStart"/>
      <w:r>
        <w:rPr>
          <w:rFonts w:ascii="Times New Roman" w:hAnsi="Times New Roman" w:cs="Times New Roman"/>
          <w:sz w:val="24"/>
          <w:szCs w:val="24"/>
        </w:rPr>
        <w:t>AgriParis</w:t>
      </w:r>
      <w:proofErr w:type="spellEnd"/>
      <w:r>
        <w:rPr>
          <w:rFonts w:ascii="Times New Roman" w:hAnsi="Times New Roman" w:cs="Times New Roman"/>
          <w:sz w:val="24"/>
          <w:szCs w:val="24"/>
        </w:rPr>
        <w:t xml:space="preserve"> Seine pour 10 000 euros, celle de l’Association Nationale des Pôles territoriaux et des Pays (ANPP) pour 620 euros et enfin celle de l’Agence Régionale du Numérique et d’Intelligence Artificielle (ARNIA).</w:t>
      </w:r>
    </w:p>
    <w:p w14:paraId="7AEC115A" w14:textId="77777777" w:rsidR="00C27CB8" w:rsidRDefault="00C27CB8" w:rsidP="00C27CB8">
      <w:pPr>
        <w:pStyle w:val="Paragraphedeliste"/>
        <w:spacing w:line="240" w:lineRule="auto"/>
        <w:jc w:val="both"/>
        <w:rPr>
          <w:rFonts w:ascii="Times New Roman" w:hAnsi="Times New Roman" w:cs="Times New Roman"/>
          <w:sz w:val="24"/>
          <w:szCs w:val="24"/>
        </w:rPr>
      </w:pPr>
    </w:p>
    <w:p w14:paraId="4D62B3CA" w14:textId="77777777" w:rsidR="00C27CB8" w:rsidRDefault="00C27CB8" w:rsidP="00C768B5">
      <w:pPr>
        <w:pStyle w:val="Paragraphedeliste"/>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Les coûts en ressources humaines sont retranchés des subventions d’aides à l’ingénierie qui comprennent une aide de 60 000 euros de l’Agence Régionale de Santé pour l’équipe du Contrat Local de Santé et 63 000 euros du Conseil Régional pour les postes de Chef de projet du PETR, Cheffe de projet du Contrat Local de Santé et celui de chargé de mission attractivité et mobilité.</w:t>
      </w:r>
    </w:p>
    <w:p w14:paraId="5E981D3B" w14:textId="77777777" w:rsidR="00C27CB8" w:rsidRPr="00500571" w:rsidRDefault="00C27CB8" w:rsidP="00C27CB8">
      <w:pPr>
        <w:pStyle w:val="Paragraphedeliste"/>
        <w:rPr>
          <w:rFonts w:ascii="Times New Roman" w:hAnsi="Times New Roman" w:cs="Times New Roman"/>
          <w:sz w:val="24"/>
          <w:szCs w:val="24"/>
        </w:rPr>
      </w:pPr>
    </w:p>
    <w:p w14:paraId="0CA639E7" w14:textId="77777777" w:rsidR="00C27CB8" w:rsidRDefault="00C27CB8" w:rsidP="00C768B5">
      <w:pPr>
        <w:pStyle w:val="Paragraphedeliste"/>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Le budget pour les actions du CLS est également retranché des différentes subventions de l’ARS, la CPAM et la Région.</w:t>
      </w:r>
    </w:p>
    <w:p w14:paraId="765E2880" w14:textId="77777777" w:rsidR="00F31120" w:rsidRPr="00F31120" w:rsidRDefault="00F31120" w:rsidP="00F31120">
      <w:pPr>
        <w:pStyle w:val="Paragraphedeliste"/>
        <w:rPr>
          <w:rFonts w:ascii="Times New Roman" w:hAnsi="Times New Roman" w:cs="Times New Roman"/>
          <w:sz w:val="24"/>
          <w:szCs w:val="24"/>
        </w:rPr>
      </w:pPr>
    </w:p>
    <w:p w14:paraId="479691A4" w14:textId="5AF95A28" w:rsidR="00F31120" w:rsidRDefault="00F31120" w:rsidP="00C768B5">
      <w:pPr>
        <w:pStyle w:val="Paragraphedeliste"/>
        <w:numPr>
          <w:ilvl w:val="0"/>
          <w:numId w:val="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Le faible montant du réalisé</w:t>
      </w:r>
      <w:r w:rsidR="00BC30C3">
        <w:rPr>
          <w:rFonts w:ascii="Times New Roman" w:hAnsi="Times New Roman" w:cs="Times New Roman"/>
          <w:sz w:val="24"/>
          <w:szCs w:val="24"/>
        </w:rPr>
        <w:t xml:space="preserve"> 2024</w:t>
      </w:r>
      <w:r>
        <w:rPr>
          <w:rFonts w:ascii="Times New Roman" w:hAnsi="Times New Roman" w:cs="Times New Roman"/>
          <w:sz w:val="24"/>
          <w:szCs w:val="24"/>
        </w:rPr>
        <w:t xml:space="preserve"> concernant l’ingénierie CCJ s’explique par un retard dans la subvention régionale de 2023 qui a été reçue en 2024 en plus de la subvention </w:t>
      </w:r>
      <w:r w:rsidR="00BC30C3">
        <w:rPr>
          <w:rFonts w:ascii="Times New Roman" w:hAnsi="Times New Roman" w:cs="Times New Roman"/>
          <w:sz w:val="24"/>
          <w:szCs w:val="24"/>
        </w:rPr>
        <w:t xml:space="preserve">relative à cette même année </w:t>
      </w:r>
      <w:r>
        <w:rPr>
          <w:rFonts w:ascii="Times New Roman" w:hAnsi="Times New Roman" w:cs="Times New Roman"/>
          <w:sz w:val="24"/>
          <w:szCs w:val="24"/>
        </w:rPr>
        <w:t xml:space="preserve">2024. </w:t>
      </w:r>
    </w:p>
    <w:p w14:paraId="2E37EA62" w14:textId="08F573BC" w:rsidR="00C27CB8" w:rsidRDefault="00C27CB8" w:rsidP="00C27CB8">
      <w:pPr>
        <w:rPr>
          <w:rFonts w:ascii="Times New Roman" w:hAnsi="Times New Roman" w:cs="Times New Roman"/>
          <w:sz w:val="24"/>
          <w:szCs w:val="24"/>
        </w:rPr>
      </w:pPr>
      <w:r>
        <w:rPr>
          <w:rFonts w:ascii="Times New Roman" w:hAnsi="Times New Roman" w:cs="Times New Roman"/>
          <w:sz w:val="24"/>
          <w:szCs w:val="24"/>
        </w:rPr>
        <w:br w:type="page"/>
      </w:r>
    </w:p>
    <w:p w14:paraId="32277DF4" w14:textId="77777777" w:rsidR="00C27CB8" w:rsidRPr="00286657" w:rsidRDefault="00C27CB8" w:rsidP="00C768B5">
      <w:pPr>
        <w:pStyle w:val="Titre1"/>
        <w:numPr>
          <w:ilvl w:val="0"/>
          <w:numId w:val="5"/>
        </w:numPr>
        <w:ind w:left="720"/>
        <w:rPr>
          <w:rFonts w:ascii="Times" w:eastAsiaTheme="minorHAnsi" w:hAnsi="Times" w:cs="Times"/>
          <w:b/>
          <w:bCs/>
          <w:u w:val="single"/>
        </w:rPr>
      </w:pPr>
      <w:r>
        <w:rPr>
          <w:rFonts w:ascii="Times" w:eastAsiaTheme="minorHAnsi" w:hAnsi="Times" w:cs="Times"/>
          <w:b/>
          <w:bCs/>
          <w:u w:val="single"/>
        </w:rPr>
        <w:lastRenderedPageBreak/>
        <w:t>Projection des r</w:t>
      </w:r>
      <w:r w:rsidRPr="00286657">
        <w:rPr>
          <w:rFonts w:ascii="Times" w:eastAsiaTheme="minorHAnsi" w:hAnsi="Times" w:cs="Times"/>
          <w:b/>
          <w:bCs/>
          <w:u w:val="single"/>
        </w:rPr>
        <w:t>ecettes de fonctionnement :</w:t>
      </w:r>
    </w:p>
    <w:tbl>
      <w:tblPr>
        <w:tblpPr w:leftFromText="141" w:rightFromText="141" w:vertAnchor="text" w:horzAnchor="margin" w:tblpXSpec="center" w:tblpY="364"/>
        <w:tblW w:w="14886" w:type="dxa"/>
        <w:tblCellMar>
          <w:left w:w="70" w:type="dxa"/>
          <w:right w:w="70" w:type="dxa"/>
        </w:tblCellMar>
        <w:tblLook w:val="04A0" w:firstRow="1" w:lastRow="0" w:firstColumn="1" w:lastColumn="0" w:noHBand="0" w:noVBand="1"/>
      </w:tblPr>
      <w:tblGrid>
        <w:gridCol w:w="1056"/>
        <w:gridCol w:w="1207"/>
        <w:gridCol w:w="3355"/>
        <w:gridCol w:w="834"/>
        <w:gridCol w:w="3299"/>
        <w:gridCol w:w="1572"/>
        <w:gridCol w:w="1730"/>
        <w:gridCol w:w="1833"/>
      </w:tblGrid>
      <w:tr w:rsidR="009963F8" w:rsidRPr="00816A2F" w14:paraId="7AC24440" w14:textId="77777777" w:rsidTr="00D62E65">
        <w:trPr>
          <w:trHeight w:val="1351"/>
        </w:trPr>
        <w:tc>
          <w:tcPr>
            <w:tcW w:w="10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B5D61C" w14:textId="0B393136" w:rsidR="009963F8" w:rsidRPr="00816A2F" w:rsidRDefault="009963F8" w:rsidP="00D62E6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1207" w:type="dxa"/>
            <w:tcBorders>
              <w:top w:val="single" w:sz="4" w:space="0" w:color="auto"/>
              <w:left w:val="nil"/>
              <w:bottom w:val="single" w:sz="4" w:space="0" w:color="auto"/>
              <w:right w:val="single" w:sz="4" w:space="0" w:color="auto"/>
            </w:tcBorders>
            <w:shd w:val="clear" w:color="000000" w:fill="D9D9D9"/>
            <w:vAlign w:val="center"/>
            <w:hideMark/>
          </w:tcPr>
          <w:p w14:paraId="1C1B2834" w14:textId="77777777" w:rsidR="009963F8" w:rsidRPr="00816A2F" w:rsidRDefault="009963F8" w:rsidP="00D62E65">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Nature (Code)</w:t>
            </w:r>
          </w:p>
        </w:tc>
        <w:tc>
          <w:tcPr>
            <w:tcW w:w="7488" w:type="dxa"/>
            <w:gridSpan w:val="3"/>
            <w:tcBorders>
              <w:top w:val="single" w:sz="4" w:space="0" w:color="auto"/>
              <w:left w:val="nil"/>
              <w:bottom w:val="single" w:sz="4" w:space="0" w:color="auto"/>
              <w:right w:val="single" w:sz="4" w:space="0" w:color="auto"/>
            </w:tcBorders>
            <w:shd w:val="clear" w:color="000000" w:fill="D9D9D9"/>
            <w:vAlign w:val="center"/>
            <w:hideMark/>
          </w:tcPr>
          <w:p w14:paraId="58E2138D" w14:textId="4CD8747B" w:rsidR="009963F8" w:rsidRPr="00816A2F" w:rsidRDefault="009963F8" w:rsidP="00D62E6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1572" w:type="dxa"/>
            <w:tcBorders>
              <w:top w:val="single" w:sz="4" w:space="0" w:color="auto"/>
              <w:left w:val="nil"/>
              <w:bottom w:val="single" w:sz="4" w:space="0" w:color="auto"/>
              <w:right w:val="single" w:sz="4" w:space="0" w:color="auto"/>
            </w:tcBorders>
            <w:shd w:val="clear" w:color="000000" w:fill="D9D9D9"/>
            <w:vAlign w:val="center"/>
            <w:hideMark/>
          </w:tcPr>
          <w:p w14:paraId="7414FF0E" w14:textId="77777777" w:rsidR="009963F8" w:rsidRPr="00816A2F" w:rsidRDefault="009963F8" w:rsidP="00D62E65">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BP 2024</w:t>
            </w:r>
          </w:p>
        </w:tc>
        <w:tc>
          <w:tcPr>
            <w:tcW w:w="1730" w:type="dxa"/>
            <w:tcBorders>
              <w:top w:val="single" w:sz="4" w:space="0" w:color="auto"/>
              <w:left w:val="nil"/>
              <w:bottom w:val="single" w:sz="4" w:space="0" w:color="auto"/>
              <w:right w:val="single" w:sz="4" w:space="0" w:color="auto"/>
            </w:tcBorders>
            <w:shd w:val="clear" w:color="000000" w:fill="D9D9D9"/>
            <w:vAlign w:val="center"/>
            <w:hideMark/>
          </w:tcPr>
          <w:p w14:paraId="6489BF6F" w14:textId="063E6098" w:rsidR="009963F8" w:rsidRPr="00816A2F" w:rsidRDefault="009963F8" w:rsidP="00D62E65">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1833" w:type="dxa"/>
            <w:tcBorders>
              <w:top w:val="single" w:sz="4" w:space="0" w:color="auto"/>
              <w:left w:val="nil"/>
              <w:bottom w:val="single" w:sz="4" w:space="0" w:color="auto"/>
              <w:right w:val="single" w:sz="4" w:space="0" w:color="auto"/>
            </w:tcBorders>
            <w:shd w:val="clear" w:color="000000" w:fill="D9D9D9"/>
            <w:vAlign w:val="center"/>
            <w:hideMark/>
          </w:tcPr>
          <w:p w14:paraId="1381EF33" w14:textId="77777777" w:rsidR="009963F8" w:rsidRPr="00816A2F" w:rsidRDefault="009963F8" w:rsidP="00D62E65">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Proposition budget 2025</w:t>
            </w:r>
          </w:p>
        </w:tc>
      </w:tr>
      <w:tr w:rsidR="009963F8" w:rsidRPr="00816A2F" w14:paraId="1628EA14" w14:textId="77777777" w:rsidTr="009963F8">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09C14B75"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01</w:t>
            </w:r>
          </w:p>
        </w:tc>
        <w:tc>
          <w:tcPr>
            <w:tcW w:w="1207" w:type="dxa"/>
            <w:tcBorders>
              <w:top w:val="nil"/>
              <w:left w:val="nil"/>
              <w:bottom w:val="single" w:sz="4" w:space="0" w:color="auto"/>
              <w:right w:val="single" w:sz="4" w:space="0" w:color="auto"/>
            </w:tcBorders>
            <w:shd w:val="clear" w:color="000000" w:fill="FFFFFF"/>
            <w:noWrap/>
            <w:hideMark/>
          </w:tcPr>
          <w:p w14:paraId="42DC4ED3"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002</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18C8BEC2" w14:textId="77777777" w:rsidR="009963F8" w:rsidRPr="00816A2F" w:rsidRDefault="009963F8" w:rsidP="009963F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RESULTAT DE FONCTIONNEMENT REPORTE</w:t>
            </w:r>
          </w:p>
        </w:tc>
        <w:tc>
          <w:tcPr>
            <w:tcW w:w="1572" w:type="dxa"/>
            <w:tcBorders>
              <w:top w:val="nil"/>
              <w:left w:val="nil"/>
              <w:bottom w:val="single" w:sz="4" w:space="0" w:color="auto"/>
              <w:right w:val="single" w:sz="4" w:space="0" w:color="auto"/>
            </w:tcBorders>
            <w:shd w:val="clear" w:color="000000" w:fill="FFFFFF"/>
            <w:noWrap/>
            <w:vAlign w:val="center"/>
            <w:hideMark/>
          </w:tcPr>
          <w:p w14:paraId="684AE49A"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82 372,07</w:t>
            </w:r>
          </w:p>
        </w:tc>
        <w:tc>
          <w:tcPr>
            <w:tcW w:w="1730" w:type="dxa"/>
            <w:tcBorders>
              <w:top w:val="nil"/>
              <w:left w:val="nil"/>
              <w:bottom w:val="single" w:sz="4" w:space="0" w:color="auto"/>
              <w:right w:val="single" w:sz="4" w:space="0" w:color="auto"/>
            </w:tcBorders>
            <w:shd w:val="clear" w:color="000000" w:fill="FFFFFF"/>
            <w:noWrap/>
            <w:vAlign w:val="center"/>
            <w:hideMark/>
          </w:tcPr>
          <w:p w14:paraId="1C30D6C4"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0,00</w:t>
            </w:r>
          </w:p>
        </w:tc>
        <w:tc>
          <w:tcPr>
            <w:tcW w:w="1833" w:type="dxa"/>
            <w:tcBorders>
              <w:top w:val="nil"/>
              <w:left w:val="nil"/>
              <w:bottom w:val="single" w:sz="4" w:space="0" w:color="auto"/>
              <w:right w:val="single" w:sz="4" w:space="0" w:color="auto"/>
            </w:tcBorders>
            <w:shd w:val="clear" w:color="000000" w:fill="FFFFFF"/>
            <w:noWrap/>
            <w:vAlign w:val="center"/>
            <w:hideMark/>
          </w:tcPr>
          <w:p w14:paraId="18ABE97C"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71 830,86 </w:t>
            </w:r>
          </w:p>
        </w:tc>
      </w:tr>
      <w:tr w:rsidR="009963F8" w:rsidRPr="00816A2F" w14:paraId="63CA1208" w14:textId="77777777" w:rsidTr="009963F8">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3AA8C54D"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01</w:t>
            </w:r>
          </w:p>
        </w:tc>
        <w:tc>
          <w:tcPr>
            <w:tcW w:w="1207" w:type="dxa"/>
            <w:tcBorders>
              <w:top w:val="nil"/>
              <w:left w:val="nil"/>
              <w:bottom w:val="single" w:sz="4" w:space="0" w:color="auto"/>
              <w:right w:val="single" w:sz="4" w:space="0" w:color="auto"/>
            </w:tcBorders>
            <w:shd w:val="clear" w:color="000000" w:fill="FFFFFF"/>
            <w:noWrap/>
            <w:hideMark/>
          </w:tcPr>
          <w:p w14:paraId="344625E4"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777</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02287047" w14:textId="77777777" w:rsidR="009963F8" w:rsidRPr="00816A2F" w:rsidRDefault="009963F8" w:rsidP="009963F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QUOTE PART SUBV. D'INVEST. TRANSF. CPTE DE RESULTA</w:t>
            </w:r>
          </w:p>
        </w:tc>
        <w:tc>
          <w:tcPr>
            <w:tcW w:w="1572" w:type="dxa"/>
            <w:tcBorders>
              <w:top w:val="nil"/>
              <w:left w:val="nil"/>
              <w:bottom w:val="single" w:sz="4" w:space="0" w:color="auto"/>
              <w:right w:val="single" w:sz="4" w:space="0" w:color="auto"/>
            </w:tcBorders>
            <w:shd w:val="clear" w:color="000000" w:fill="FFFFFF"/>
            <w:noWrap/>
            <w:vAlign w:val="center"/>
            <w:hideMark/>
          </w:tcPr>
          <w:p w14:paraId="6467FC1A"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8 700,00</w:t>
            </w:r>
          </w:p>
        </w:tc>
        <w:tc>
          <w:tcPr>
            <w:tcW w:w="1730" w:type="dxa"/>
            <w:tcBorders>
              <w:top w:val="nil"/>
              <w:left w:val="nil"/>
              <w:bottom w:val="single" w:sz="4" w:space="0" w:color="auto"/>
              <w:right w:val="single" w:sz="4" w:space="0" w:color="auto"/>
            </w:tcBorders>
            <w:shd w:val="clear" w:color="000000" w:fill="FFFFFF"/>
            <w:noWrap/>
            <w:vAlign w:val="center"/>
            <w:hideMark/>
          </w:tcPr>
          <w:p w14:paraId="043F6704"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8 636,70</w:t>
            </w:r>
          </w:p>
        </w:tc>
        <w:tc>
          <w:tcPr>
            <w:tcW w:w="1833" w:type="dxa"/>
            <w:tcBorders>
              <w:top w:val="nil"/>
              <w:left w:val="nil"/>
              <w:bottom w:val="single" w:sz="4" w:space="0" w:color="auto"/>
              <w:right w:val="single" w:sz="4" w:space="0" w:color="auto"/>
            </w:tcBorders>
            <w:shd w:val="clear" w:color="000000" w:fill="FFFFFF"/>
            <w:noWrap/>
            <w:vAlign w:val="center"/>
            <w:hideMark/>
          </w:tcPr>
          <w:p w14:paraId="0F5FA859"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6 500,00 </w:t>
            </w:r>
          </w:p>
        </w:tc>
      </w:tr>
      <w:tr w:rsidR="009963F8" w:rsidRPr="00816A2F" w14:paraId="4447A0AB" w14:textId="77777777" w:rsidTr="009963F8">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5A22A37B"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020</w:t>
            </w:r>
          </w:p>
        </w:tc>
        <w:tc>
          <w:tcPr>
            <w:tcW w:w="1207" w:type="dxa"/>
            <w:tcBorders>
              <w:top w:val="nil"/>
              <w:left w:val="nil"/>
              <w:bottom w:val="single" w:sz="4" w:space="0" w:color="auto"/>
              <w:right w:val="single" w:sz="4" w:space="0" w:color="auto"/>
            </w:tcBorders>
            <w:shd w:val="clear" w:color="000000" w:fill="FFFFFF"/>
            <w:noWrap/>
            <w:hideMark/>
          </w:tcPr>
          <w:p w14:paraId="128B3D41"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74718</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02B9A7E1" w14:textId="4DB7E21E" w:rsidR="009963F8" w:rsidRPr="00816A2F" w:rsidRDefault="009963F8" w:rsidP="009963F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AUTRES</w:t>
            </w:r>
            <w:r>
              <w:rPr>
                <w:rFonts w:ascii="Arial" w:eastAsia="Times New Roman" w:hAnsi="Arial" w:cs="Arial"/>
                <w:color w:val="000000"/>
                <w:sz w:val="20"/>
                <w:szCs w:val="20"/>
              </w:rPr>
              <w:t xml:space="preserve"> SUBVENTIONS</w:t>
            </w:r>
          </w:p>
        </w:tc>
        <w:tc>
          <w:tcPr>
            <w:tcW w:w="1572" w:type="dxa"/>
            <w:tcBorders>
              <w:top w:val="nil"/>
              <w:left w:val="nil"/>
              <w:bottom w:val="single" w:sz="4" w:space="0" w:color="auto"/>
              <w:right w:val="single" w:sz="4" w:space="0" w:color="auto"/>
            </w:tcBorders>
            <w:shd w:val="clear" w:color="000000" w:fill="FFFFFF"/>
            <w:noWrap/>
            <w:vAlign w:val="center"/>
            <w:hideMark/>
          </w:tcPr>
          <w:p w14:paraId="276A1E3C"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12 500,00</w:t>
            </w:r>
          </w:p>
        </w:tc>
        <w:tc>
          <w:tcPr>
            <w:tcW w:w="1730" w:type="dxa"/>
            <w:tcBorders>
              <w:top w:val="nil"/>
              <w:left w:val="nil"/>
              <w:bottom w:val="single" w:sz="4" w:space="0" w:color="auto"/>
              <w:right w:val="single" w:sz="4" w:space="0" w:color="auto"/>
            </w:tcBorders>
            <w:shd w:val="clear" w:color="000000" w:fill="FFFFFF"/>
            <w:noWrap/>
            <w:vAlign w:val="center"/>
            <w:hideMark/>
          </w:tcPr>
          <w:p w14:paraId="2D169FD1"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0,00</w:t>
            </w:r>
          </w:p>
        </w:tc>
        <w:tc>
          <w:tcPr>
            <w:tcW w:w="1833" w:type="dxa"/>
            <w:tcBorders>
              <w:top w:val="nil"/>
              <w:left w:val="nil"/>
              <w:bottom w:val="single" w:sz="4" w:space="0" w:color="auto"/>
              <w:right w:val="single" w:sz="4" w:space="0" w:color="auto"/>
            </w:tcBorders>
            <w:shd w:val="clear" w:color="000000" w:fill="FFFFFF"/>
            <w:noWrap/>
            <w:vAlign w:val="center"/>
            <w:hideMark/>
          </w:tcPr>
          <w:p w14:paraId="57FDF25C"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w:t>
            </w:r>
          </w:p>
        </w:tc>
      </w:tr>
      <w:tr w:rsidR="009963F8" w:rsidRPr="00816A2F" w14:paraId="1261AB7F" w14:textId="77777777" w:rsidTr="009963F8">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0AEB9385"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020</w:t>
            </w:r>
          </w:p>
        </w:tc>
        <w:tc>
          <w:tcPr>
            <w:tcW w:w="1207" w:type="dxa"/>
            <w:tcBorders>
              <w:top w:val="nil"/>
              <w:left w:val="nil"/>
              <w:bottom w:val="single" w:sz="4" w:space="0" w:color="auto"/>
              <w:right w:val="single" w:sz="4" w:space="0" w:color="auto"/>
            </w:tcBorders>
            <w:shd w:val="clear" w:color="000000" w:fill="FFFFFF"/>
            <w:noWrap/>
            <w:hideMark/>
          </w:tcPr>
          <w:p w14:paraId="7A5D7A6C" w14:textId="77777777" w:rsidR="009963F8" w:rsidRPr="00816A2F" w:rsidRDefault="009963F8" w:rsidP="00C27CB8">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74758</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6F2E7BF7" w14:textId="6A2D76BA" w:rsidR="009963F8" w:rsidRPr="00816A2F" w:rsidRDefault="00C30DB8" w:rsidP="009963F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COTISATIONS DES MEMBRES</w:t>
            </w:r>
          </w:p>
        </w:tc>
        <w:tc>
          <w:tcPr>
            <w:tcW w:w="1572" w:type="dxa"/>
            <w:tcBorders>
              <w:top w:val="nil"/>
              <w:left w:val="nil"/>
              <w:bottom w:val="single" w:sz="4" w:space="0" w:color="auto"/>
              <w:right w:val="single" w:sz="4" w:space="0" w:color="auto"/>
            </w:tcBorders>
            <w:shd w:val="clear" w:color="000000" w:fill="FFFFFF"/>
            <w:noWrap/>
            <w:vAlign w:val="center"/>
            <w:hideMark/>
          </w:tcPr>
          <w:p w14:paraId="6556A0F3"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116 118,83</w:t>
            </w:r>
          </w:p>
        </w:tc>
        <w:tc>
          <w:tcPr>
            <w:tcW w:w="1730" w:type="dxa"/>
            <w:tcBorders>
              <w:top w:val="nil"/>
              <w:left w:val="nil"/>
              <w:bottom w:val="single" w:sz="4" w:space="0" w:color="auto"/>
              <w:right w:val="single" w:sz="4" w:space="0" w:color="auto"/>
            </w:tcBorders>
            <w:shd w:val="clear" w:color="000000" w:fill="FFFFFF"/>
            <w:noWrap/>
            <w:vAlign w:val="center"/>
            <w:hideMark/>
          </w:tcPr>
          <w:p w14:paraId="47696B9C" w14:textId="77777777" w:rsidR="009963F8" w:rsidRPr="00816A2F" w:rsidRDefault="009963F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116 118,83</w:t>
            </w:r>
          </w:p>
        </w:tc>
        <w:tc>
          <w:tcPr>
            <w:tcW w:w="1833" w:type="dxa"/>
            <w:tcBorders>
              <w:top w:val="nil"/>
              <w:left w:val="nil"/>
              <w:bottom w:val="single" w:sz="4" w:space="0" w:color="auto"/>
              <w:right w:val="single" w:sz="4" w:space="0" w:color="auto"/>
            </w:tcBorders>
            <w:shd w:val="clear" w:color="000000" w:fill="FFFFFF"/>
            <w:noWrap/>
            <w:vAlign w:val="center"/>
            <w:hideMark/>
          </w:tcPr>
          <w:p w14:paraId="325217A4" w14:textId="77777777" w:rsidR="009963F8" w:rsidRPr="00342286" w:rsidRDefault="009963F8" w:rsidP="00C27CB8">
            <w:pPr>
              <w:spacing w:after="0" w:line="240" w:lineRule="auto"/>
              <w:jc w:val="center"/>
              <w:rPr>
                <w:rFonts w:ascii="Arial" w:eastAsia="Times New Roman" w:hAnsi="Arial" w:cs="Arial"/>
                <w:b/>
                <w:bCs/>
                <w:color w:val="1F497D" w:themeColor="text2"/>
                <w:sz w:val="20"/>
                <w:szCs w:val="20"/>
              </w:rPr>
            </w:pPr>
            <w:r w:rsidRPr="00342286">
              <w:rPr>
                <w:rFonts w:ascii="Arial" w:eastAsia="Times New Roman" w:hAnsi="Arial" w:cs="Arial"/>
                <w:b/>
                <w:bCs/>
                <w:color w:val="1F497D" w:themeColor="text2"/>
                <w:sz w:val="20"/>
                <w:szCs w:val="20"/>
              </w:rPr>
              <w:t xml:space="preserve">135 582,50 </w:t>
            </w:r>
          </w:p>
        </w:tc>
      </w:tr>
      <w:tr w:rsidR="00C27CB8" w:rsidRPr="00816A2F" w14:paraId="64C499C1" w14:textId="77777777" w:rsidTr="00C27CB8">
        <w:trPr>
          <w:trHeight w:val="610"/>
        </w:trPr>
        <w:tc>
          <w:tcPr>
            <w:tcW w:w="1056" w:type="dxa"/>
            <w:tcBorders>
              <w:top w:val="nil"/>
              <w:left w:val="single" w:sz="4" w:space="0" w:color="auto"/>
              <w:bottom w:val="single" w:sz="4" w:space="0" w:color="auto"/>
              <w:right w:val="nil"/>
            </w:tcBorders>
            <w:shd w:val="clear" w:color="000000" w:fill="FFFFFF"/>
            <w:noWrap/>
            <w:hideMark/>
          </w:tcPr>
          <w:p w14:paraId="47FCF476" w14:textId="77777777" w:rsidR="00C27CB8" w:rsidRPr="00816A2F" w:rsidRDefault="00C27CB8" w:rsidP="00C27CB8">
            <w:pPr>
              <w:spacing w:after="0" w:line="240" w:lineRule="auto"/>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 </w:t>
            </w:r>
          </w:p>
        </w:tc>
        <w:tc>
          <w:tcPr>
            <w:tcW w:w="4562" w:type="dxa"/>
            <w:gridSpan w:val="2"/>
            <w:tcBorders>
              <w:top w:val="nil"/>
              <w:left w:val="nil"/>
              <w:bottom w:val="single" w:sz="4" w:space="0" w:color="auto"/>
              <w:right w:val="nil"/>
            </w:tcBorders>
            <w:shd w:val="clear" w:color="000000" w:fill="FFFFFF"/>
            <w:noWrap/>
            <w:hideMark/>
          </w:tcPr>
          <w:p w14:paraId="4E3B3E17" w14:textId="77777777" w:rsidR="00C27CB8" w:rsidRPr="00816A2F" w:rsidRDefault="00C27CB8" w:rsidP="00C27CB8">
            <w:pPr>
              <w:spacing w:after="0" w:line="240" w:lineRule="auto"/>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 </w:t>
            </w:r>
          </w:p>
        </w:tc>
        <w:tc>
          <w:tcPr>
            <w:tcW w:w="834" w:type="dxa"/>
            <w:tcBorders>
              <w:top w:val="nil"/>
              <w:left w:val="nil"/>
              <w:bottom w:val="single" w:sz="4" w:space="0" w:color="auto"/>
              <w:right w:val="nil"/>
            </w:tcBorders>
            <w:shd w:val="clear" w:color="000000" w:fill="FFFFFF"/>
            <w:noWrap/>
            <w:hideMark/>
          </w:tcPr>
          <w:p w14:paraId="51C9CF6C" w14:textId="77777777" w:rsidR="00C27CB8" w:rsidRPr="00816A2F" w:rsidRDefault="00C27CB8" w:rsidP="00C27CB8">
            <w:pPr>
              <w:spacing w:after="0" w:line="240" w:lineRule="auto"/>
              <w:jc w:val="center"/>
              <w:rPr>
                <w:rFonts w:ascii="Arial" w:eastAsia="Times New Roman" w:hAnsi="Arial" w:cs="Arial"/>
                <w:b/>
                <w:bCs/>
                <w:color w:val="000000"/>
                <w:sz w:val="20"/>
                <w:szCs w:val="20"/>
              </w:rPr>
            </w:pPr>
          </w:p>
        </w:tc>
        <w:tc>
          <w:tcPr>
            <w:tcW w:w="3299" w:type="dxa"/>
            <w:tcBorders>
              <w:top w:val="nil"/>
              <w:left w:val="nil"/>
              <w:bottom w:val="single" w:sz="4" w:space="0" w:color="auto"/>
              <w:right w:val="single" w:sz="4" w:space="0" w:color="auto"/>
            </w:tcBorders>
            <w:shd w:val="clear" w:color="000000" w:fill="FFFFFF"/>
            <w:noWrap/>
            <w:hideMark/>
          </w:tcPr>
          <w:p w14:paraId="46273E9F" w14:textId="77777777" w:rsidR="00C27CB8" w:rsidRPr="00816A2F" w:rsidRDefault="00C27CB8" w:rsidP="00C27CB8">
            <w:pPr>
              <w:spacing w:after="0" w:line="240" w:lineRule="auto"/>
              <w:jc w:val="center"/>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Total</w:t>
            </w:r>
          </w:p>
        </w:tc>
        <w:tc>
          <w:tcPr>
            <w:tcW w:w="1572" w:type="dxa"/>
            <w:tcBorders>
              <w:top w:val="nil"/>
              <w:left w:val="nil"/>
              <w:bottom w:val="single" w:sz="4" w:space="0" w:color="auto"/>
              <w:right w:val="single" w:sz="4" w:space="0" w:color="auto"/>
            </w:tcBorders>
            <w:shd w:val="clear" w:color="000000" w:fill="FFFFFF"/>
            <w:noWrap/>
            <w:vAlign w:val="center"/>
            <w:hideMark/>
          </w:tcPr>
          <w:p w14:paraId="6A9A322D" w14:textId="77777777" w:rsidR="00C27CB8" w:rsidRPr="00816A2F" w:rsidRDefault="00C27CB8" w:rsidP="00C27CB8">
            <w:pPr>
              <w:spacing w:after="0" w:line="240" w:lineRule="auto"/>
              <w:jc w:val="center"/>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219 690,90</w:t>
            </w:r>
          </w:p>
        </w:tc>
        <w:tc>
          <w:tcPr>
            <w:tcW w:w="1730" w:type="dxa"/>
            <w:tcBorders>
              <w:top w:val="nil"/>
              <w:left w:val="nil"/>
              <w:bottom w:val="single" w:sz="4" w:space="0" w:color="auto"/>
              <w:right w:val="single" w:sz="4" w:space="0" w:color="auto"/>
            </w:tcBorders>
            <w:shd w:val="clear" w:color="000000" w:fill="FFFFFF"/>
            <w:noWrap/>
            <w:vAlign w:val="center"/>
            <w:hideMark/>
          </w:tcPr>
          <w:p w14:paraId="3883CF13" w14:textId="77777777" w:rsidR="00C27CB8" w:rsidRPr="00816A2F" w:rsidRDefault="00C27CB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124 755,53 </w:t>
            </w:r>
          </w:p>
        </w:tc>
        <w:tc>
          <w:tcPr>
            <w:tcW w:w="1833" w:type="dxa"/>
            <w:tcBorders>
              <w:top w:val="nil"/>
              <w:left w:val="nil"/>
              <w:bottom w:val="single" w:sz="4" w:space="0" w:color="auto"/>
              <w:right w:val="single" w:sz="4" w:space="0" w:color="auto"/>
            </w:tcBorders>
            <w:shd w:val="clear" w:color="000000" w:fill="FFFFFF"/>
            <w:noWrap/>
            <w:vAlign w:val="center"/>
            <w:hideMark/>
          </w:tcPr>
          <w:p w14:paraId="33ABE6DE" w14:textId="77777777" w:rsidR="00C27CB8" w:rsidRPr="00816A2F" w:rsidRDefault="00C27CB8" w:rsidP="00C27CB8">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213 913,36 </w:t>
            </w:r>
          </w:p>
        </w:tc>
      </w:tr>
    </w:tbl>
    <w:p w14:paraId="3017D701" w14:textId="77777777" w:rsidR="00C27CB8" w:rsidRDefault="00C27CB8" w:rsidP="00C27CB8">
      <w:pPr>
        <w:spacing w:line="240" w:lineRule="auto"/>
        <w:jc w:val="both"/>
        <w:rPr>
          <w:rFonts w:ascii="Times New Roman" w:hAnsi="Times New Roman" w:cs="Times New Roman"/>
          <w:sz w:val="24"/>
          <w:szCs w:val="24"/>
        </w:rPr>
      </w:pPr>
    </w:p>
    <w:p w14:paraId="2F4FF52E" w14:textId="77777777" w:rsidR="00C27CB8" w:rsidRDefault="00C27CB8" w:rsidP="00C27CB8">
      <w:pPr>
        <w:spacing w:line="240" w:lineRule="auto"/>
        <w:jc w:val="both"/>
        <w:rPr>
          <w:rFonts w:ascii="Times New Roman" w:hAnsi="Times New Roman" w:cs="Times New Roman"/>
          <w:sz w:val="24"/>
          <w:szCs w:val="24"/>
        </w:rPr>
      </w:pPr>
    </w:p>
    <w:p w14:paraId="297DA939" w14:textId="77777777" w:rsidR="00C27CB8" w:rsidRDefault="00C27CB8" w:rsidP="00C27CB8">
      <w:pPr>
        <w:spacing w:line="240" w:lineRule="auto"/>
        <w:jc w:val="both"/>
        <w:rPr>
          <w:rFonts w:ascii="Times New Roman" w:hAnsi="Times New Roman" w:cs="Times New Roman"/>
          <w:sz w:val="24"/>
          <w:szCs w:val="24"/>
        </w:rPr>
      </w:pPr>
    </w:p>
    <w:p w14:paraId="54D1BC6F" w14:textId="77777777" w:rsidR="00C27CB8" w:rsidRPr="00D00E37" w:rsidRDefault="00C27CB8" w:rsidP="00C27CB8">
      <w:pPr>
        <w:spacing w:line="240" w:lineRule="auto"/>
        <w:jc w:val="both"/>
        <w:rPr>
          <w:rFonts w:ascii="Times New Roman" w:hAnsi="Times New Roman" w:cs="Times New Roman"/>
          <w:sz w:val="24"/>
          <w:szCs w:val="24"/>
        </w:rPr>
      </w:pPr>
      <w:r>
        <w:rPr>
          <w:rFonts w:ascii="Times New Roman" w:hAnsi="Times New Roman" w:cs="Times New Roman"/>
          <w:sz w:val="24"/>
          <w:szCs w:val="24"/>
        </w:rPr>
        <w:t>Le résultat de fonctionnement s’établissait à 82 372,07 au 1</w:t>
      </w:r>
      <w:r w:rsidRPr="00723CDA">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2024, après un résultat de – 10 541,21 euros, il s’établit désormais à 71 830,86 euros au 31 janvier 2024. Cette diminution s’explique par la volonté de limiter l’augmentation des cotisations sur l’année 2024 en ponctionnant une partie de l’excédent. </w:t>
      </w:r>
    </w:p>
    <w:p w14:paraId="0D36C82B" w14:textId="77777777" w:rsidR="00C27CB8" w:rsidRPr="00D00E37" w:rsidRDefault="00C27CB8" w:rsidP="00C27CB8">
      <w:pPr>
        <w:pStyle w:val="Paragraphedeliste"/>
        <w:rPr>
          <w:rFonts w:ascii="Times New Roman" w:hAnsi="Times New Roman" w:cs="Times New Roman"/>
          <w:sz w:val="24"/>
          <w:szCs w:val="24"/>
        </w:rPr>
      </w:pPr>
    </w:p>
    <w:p w14:paraId="09A9C4EF" w14:textId="77777777" w:rsidR="00C27CB8" w:rsidRPr="00286657" w:rsidRDefault="00C27CB8" w:rsidP="00C768B5">
      <w:pPr>
        <w:pStyle w:val="Titre2"/>
        <w:numPr>
          <w:ilvl w:val="0"/>
          <w:numId w:val="5"/>
        </w:numPr>
        <w:ind w:left="720"/>
        <w:rPr>
          <w:rFonts w:ascii="Times" w:eastAsiaTheme="minorHAnsi" w:hAnsi="Times" w:cs="Times"/>
          <w:b/>
          <w:bCs/>
          <w:u w:val="single"/>
        </w:rPr>
      </w:pPr>
      <w:r w:rsidRPr="00286657">
        <w:rPr>
          <w:rFonts w:ascii="Times" w:eastAsiaTheme="minorHAnsi" w:hAnsi="Times" w:cs="Times"/>
          <w:b/>
          <w:bCs/>
          <w:u w:val="single"/>
        </w:rPr>
        <w:lastRenderedPageBreak/>
        <w:t>Dépenses d’investissement</w:t>
      </w:r>
    </w:p>
    <w:p w14:paraId="50F4B7DA" w14:textId="77777777" w:rsidR="00C27CB8" w:rsidRDefault="00C27CB8" w:rsidP="00C27CB8"/>
    <w:tbl>
      <w:tblPr>
        <w:tblW w:w="14567" w:type="dxa"/>
        <w:tblInd w:w="-426" w:type="dxa"/>
        <w:tblCellMar>
          <w:left w:w="70" w:type="dxa"/>
          <w:right w:w="70" w:type="dxa"/>
        </w:tblCellMar>
        <w:tblLook w:val="04A0" w:firstRow="1" w:lastRow="0" w:firstColumn="1" w:lastColumn="0" w:noHBand="0" w:noVBand="1"/>
      </w:tblPr>
      <w:tblGrid>
        <w:gridCol w:w="2003"/>
        <w:gridCol w:w="4554"/>
        <w:gridCol w:w="2732"/>
        <w:gridCol w:w="1822"/>
        <w:gridCol w:w="1638"/>
        <w:gridCol w:w="1818"/>
      </w:tblGrid>
      <w:tr w:rsidR="009963F8" w:rsidRPr="00A6308C" w14:paraId="10D9C4BC" w14:textId="77777777" w:rsidTr="00D62E65">
        <w:trPr>
          <w:trHeight w:val="653"/>
        </w:trPr>
        <w:tc>
          <w:tcPr>
            <w:tcW w:w="20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D69EFC" w14:textId="24AE9152" w:rsidR="009963F8" w:rsidRPr="00A6308C" w:rsidRDefault="009963F8" w:rsidP="00D62E6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4554" w:type="dxa"/>
            <w:tcBorders>
              <w:top w:val="single" w:sz="4" w:space="0" w:color="auto"/>
              <w:left w:val="nil"/>
              <w:bottom w:val="single" w:sz="4" w:space="0" w:color="auto"/>
              <w:right w:val="single" w:sz="4" w:space="0" w:color="auto"/>
            </w:tcBorders>
            <w:shd w:val="clear" w:color="000000" w:fill="D9D9D9"/>
            <w:vAlign w:val="center"/>
            <w:hideMark/>
          </w:tcPr>
          <w:p w14:paraId="0A9E1BE4" w14:textId="22DD4A19" w:rsidR="009963F8" w:rsidRPr="00A6308C" w:rsidRDefault="009963F8" w:rsidP="00D62E6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2732" w:type="dxa"/>
            <w:tcBorders>
              <w:top w:val="single" w:sz="4" w:space="0" w:color="auto"/>
              <w:left w:val="nil"/>
              <w:bottom w:val="single" w:sz="4" w:space="0" w:color="auto"/>
              <w:right w:val="single" w:sz="4" w:space="0" w:color="auto"/>
            </w:tcBorders>
            <w:shd w:val="clear" w:color="000000" w:fill="D9D9D9"/>
            <w:vAlign w:val="center"/>
            <w:hideMark/>
          </w:tcPr>
          <w:p w14:paraId="6EA0B47F" w14:textId="77777777" w:rsidR="009963F8" w:rsidRPr="00A6308C" w:rsidRDefault="009963F8" w:rsidP="00D62E65">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BP 2024</w:t>
            </w:r>
          </w:p>
        </w:tc>
        <w:tc>
          <w:tcPr>
            <w:tcW w:w="1822" w:type="dxa"/>
            <w:tcBorders>
              <w:top w:val="single" w:sz="4" w:space="0" w:color="auto"/>
              <w:left w:val="nil"/>
              <w:bottom w:val="single" w:sz="4" w:space="0" w:color="auto"/>
              <w:right w:val="single" w:sz="4" w:space="0" w:color="auto"/>
            </w:tcBorders>
            <w:shd w:val="clear" w:color="000000" w:fill="D9D9D9"/>
            <w:vAlign w:val="center"/>
            <w:hideMark/>
          </w:tcPr>
          <w:p w14:paraId="26394E98" w14:textId="77777777" w:rsidR="009963F8" w:rsidRPr="00A6308C" w:rsidRDefault="009963F8" w:rsidP="00D62E65">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Total budget 2024</w:t>
            </w:r>
          </w:p>
        </w:tc>
        <w:tc>
          <w:tcPr>
            <w:tcW w:w="1638" w:type="dxa"/>
            <w:tcBorders>
              <w:top w:val="single" w:sz="4" w:space="0" w:color="auto"/>
              <w:left w:val="nil"/>
              <w:bottom w:val="single" w:sz="4" w:space="0" w:color="auto"/>
              <w:right w:val="single" w:sz="4" w:space="0" w:color="auto"/>
            </w:tcBorders>
            <w:shd w:val="clear" w:color="000000" w:fill="D9D9D9"/>
            <w:vAlign w:val="center"/>
            <w:hideMark/>
          </w:tcPr>
          <w:p w14:paraId="7F88EAC4" w14:textId="6BF291E8" w:rsidR="009963F8" w:rsidRPr="00A6308C" w:rsidRDefault="009963F8" w:rsidP="00D62E65">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Total réalisé</w:t>
            </w:r>
            <w:r w:rsidR="00C30DB8">
              <w:rPr>
                <w:rFonts w:ascii="Arial" w:eastAsia="Times New Roman" w:hAnsi="Arial" w:cs="Arial"/>
                <w:color w:val="000000"/>
                <w:sz w:val="20"/>
                <w:szCs w:val="20"/>
              </w:rPr>
              <w:t xml:space="preserve"> 2024</w:t>
            </w:r>
          </w:p>
        </w:tc>
        <w:tc>
          <w:tcPr>
            <w:tcW w:w="1818" w:type="dxa"/>
            <w:tcBorders>
              <w:top w:val="single" w:sz="4" w:space="0" w:color="auto"/>
              <w:left w:val="nil"/>
              <w:bottom w:val="single" w:sz="4" w:space="0" w:color="auto"/>
              <w:right w:val="single" w:sz="4" w:space="0" w:color="auto"/>
            </w:tcBorders>
            <w:shd w:val="clear" w:color="000000" w:fill="D9D9D9"/>
            <w:vAlign w:val="center"/>
            <w:hideMark/>
          </w:tcPr>
          <w:p w14:paraId="42A36155" w14:textId="63D80A83" w:rsidR="009963F8" w:rsidRPr="00A6308C" w:rsidRDefault="009963F8" w:rsidP="00D62E65">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Proposition budget 2025</w:t>
            </w:r>
          </w:p>
        </w:tc>
      </w:tr>
      <w:tr w:rsidR="009963F8" w:rsidRPr="00A6308C" w14:paraId="08A0573C"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96FE636"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13912</w:t>
            </w:r>
          </w:p>
        </w:tc>
        <w:tc>
          <w:tcPr>
            <w:tcW w:w="4554" w:type="dxa"/>
            <w:tcBorders>
              <w:top w:val="nil"/>
              <w:left w:val="nil"/>
              <w:bottom w:val="single" w:sz="4" w:space="0" w:color="auto"/>
              <w:right w:val="single" w:sz="4" w:space="0" w:color="auto"/>
            </w:tcBorders>
            <w:shd w:val="clear" w:color="000000" w:fill="FFFFFF"/>
            <w:noWrap/>
            <w:vAlign w:val="center"/>
            <w:hideMark/>
          </w:tcPr>
          <w:p w14:paraId="64DF75A4" w14:textId="17DD118C" w:rsidR="009963F8" w:rsidRPr="00A6308C" w:rsidRDefault="0055270D" w:rsidP="009963F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009963F8" w:rsidRPr="00A6308C">
              <w:rPr>
                <w:rFonts w:ascii="Arial" w:eastAsia="Times New Roman" w:hAnsi="Arial" w:cs="Arial"/>
                <w:color w:val="000000"/>
                <w:sz w:val="20"/>
                <w:szCs w:val="20"/>
              </w:rPr>
              <w:t>REGIONS</w:t>
            </w:r>
          </w:p>
        </w:tc>
        <w:tc>
          <w:tcPr>
            <w:tcW w:w="2732" w:type="dxa"/>
            <w:tcBorders>
              <w:top w:val="nil"/>
              <w:left w:val="nil"/>
              <w:bottom w:val="single" w:sz="4" w:space="0" w:color="auto"/>
              <w:right w:val="single" w:sz="4" w:space="0" w:color="auto"/>
            </w:tcBorders>
            <w:shd w:val="clear" w:color="000000" w:fill="FFFFFF"/>
            <w:noWrap/>
            <w:vAlign w:val="center"/>
            <w:hideMark/>
          </w:tcPr>
          <w:p w14:paraId="6BB0EE1D"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822" w:type="dxa"/>
            <w:tcBorders>
              <w:top w:val="nil"/>
              <w:left w:val="nil"/>
              <w:bottom w:val="single" w:sz="4" w:space="0" w:color="auto"/>
              <w:right w:val="single" w:sz="4" w:space="0" w:color="auto"/>
            </w:tcBorders>
            <w:shd w:val="clear" w:color="000000" w:fill="FFFFFF"/>
            <w:noWrap/>
            <w:vAlign w:val="center"/>
            <w:hideMark/>
          </w:tcPr>
          <w:p w14:paraId="7DABD10F"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638" w:type="dxa"/>
            <w:tcBorders>
              <w:top w:val="nil"/>
              <w:left w:val="nil"/>
              <w:bottom w:val="single" w:sz="4" w:space="0" w:color="auto"/>
              <w:right w:val="single" w:sz="4" w:space="0" w:color="auto"/>
            </w:tcBorders>
            <w:shd w:val="clear" w:color="000000" w:fill="FFFFFF"/>
            <w:noWrap/>
            <w:vAlign w:val="center"/>
            <w:hideMark/>
          </w:tcPr>
          <w:p w14:paraId="43801679"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818" w:type="dxa"/>
            <w:tcBorders>
              <w:top w:val="nil"/>
              <w:left w:val="nil"/>
              <w:bottom w:val="single" w:sz="4" w:space="0" w:color="auto"/>
              <w:right w:val="single" w:sz="4" w:space="0" w:color="auto"/>
            </w:tcBorders>
            <w:shd w:val="clear" w:color="000000" w:fill="FFFFFF"/>
            <w:noWrap/>
            <w:vAlign w:val="center"/>
            <w:hideMark/>
          </w:tcPr>
          <w:p w14:paraId="23EAFAB2"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3 000,00 </w:t>
            </w:r>
          </w:p>
        </w:tc>
      </w:tr>
      <w:tr w:rsidR="009963F8" w:rsidRPr="00A6308C" w14:paraId="6B3D02FD"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37A33F05"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13913</w:t>
            </w:r>
          </w:p>
        </w:tc>
        <w:tc>
          <w:tcPr>
            <w:tcW w:w="4554" w:type="dxa"/>
            <w:tcBorders>
              <w:top w:val="nil"/>
              <w:left w:val="nil"/>
              <w:bottom w:val="single" w:sz="4" w:space="0" w:color="auto"/>
              <w:right w:val="single" w:sz="4" w:space="0" w:color="auto"/>
            </w:tcBorders>
            <w:shd w:val="clear" w:color="000000" w:fill="FFFFFF"/>
            <w:noWrap/>
            <w:vAlign w:val="center"/>
            <w:hideMark/>
          </w:tcPr>
          <w:p w14:paraId="0CB56AAD" w14:textId="221E3B9A" w:rsidR="009963F8" w:rsidRPr="00A6308C" w:rsidRDefault="0055270D" w:rsidP="009963F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009963F8" w:rsidRPr="00A6308C">
              <w:rPr>
                <w:rFonts w:ascii="Arial" w:eastAsia="Times New Roman" w:hAnsi="Arial" w:cs="Arial"/>
                <w:color w:val="000000"/>
                <w:sz w:val="20"/>
                <w:szCs w:val="20"/>
              </w:rPr>
              <w:t>DEPARTEMENTS</w:t>
            </w:r>
          </w:p>
        </w:tc>
        <w:tc>
          <w:tcPr>
            <w:tcW w:w="2732" w:type="dxa"/>
            <w:tcBorders>
              <w:top w:val="nil"/>
              <w:left w:val="nil"/>
              <w:bottom w:val="single" w:sz="4" w:space="0" w:color="auto"/>
              <w:right w:val="single" w:sz="4" w:space="0" w:color="auto"/>
            </w:tcBorders>
            <w:shd w:val="clear" w:color="000000" w:fill="FFFFFF"/>
            <w:noWrap/>
            <w:vAlign w:val="center"/>
            <w:hideMark/>
          </w:tcPr>
          <w:p w14:paraId="26CA29BE"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3 300,00</w:t>
            </w:r>
          </w:p>
        </w:tc>
        <w:tc>
          <w:tcPr>
            <w:tcW w:w="1822" w:type="dxa"/>
            <w:tcBorders>
              <w:top w:val="nil"/>
              <w:left w:val="nil"/>
              <w:bottom w:val="single" w:sz="4" w:space="0" w:color="auto"/>
              <w:right w:val="single" w:sz="4" w:space="0" w:color="auto"/>
            </w:tcBorders>
            <w:shd w:val="clear" w:color="000000" w:fill="FFFFFF"/>
            <w:noWrap/>
            <w:vAlign w:val="center"/>
            <w:hideMark/>
          </w:tcPr>
          <w:p w14:paraId="34B02F06"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3 300,00</w:t>
            </w:r>
          </w:p>
        </w:tc>
        <w:tc>
          <w:tcPr>
            <w:tcW w:w="1638" w:type="dxa"/>
            <w:tcBorders>
              <w:top w:val="nil"/>
              <w:left w:val="nil"/>
              <w:bottom w:val="single" w:sz="4" w:space="0" w:color="auto"/>
              <w:right w:val="single" w:sz="4" w:space="0" w:color="auto"/>
            </w:tcBorders>
            <w:shd w:val="clear" w:color="000000" w:fill="FFFFFF"/>
            <w:noWrap/>
            <w:vAlign w:val="center"/>
            <w:hideMark/>
          </w:tcPr>
          <w:p w14:paraId="6608BA37"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3 236,70</w:t>
            </w:r>
          </w:p>
        </w:tc>
        <w:tc>
          <w:tcPr>
            <w:tcW w:w="1818" w:type="dxa"/>
            <w:tcBorders>
              <w:top w:val="nil"/>
              <w:left w:val="nil"/>
              <w:bottom w:val="single" w:sz="4" w:space="0" w:color="auto"/>
              <w:right w:val="single" w:sz="4" w:space="0" w:color="auto"/>
            </w:tcBorders>
            <w:shd w:val="clear" w:color="000000" w:fill="FFFFFF"/>
            <w:noWrap/>
            <w:vAlign w:val="center"/>
            <w:hideMark/>
          </w:tcPr>
          <w:p w14:paraId="77DCC34B"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3 500,00 </w:t>
            </w:r>
          </w:p>
        </w:tc>
      </w:tr>
      <w:tr w:rsidR="009963F8" w:rsidRPr="00A6308C" w14:paraId="56579BDB"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39EE175"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13918</w:t>
            </w:r>
          </w:p>
        </w:tc>
        <w:tc>
          <w:tcPr>
            <w:tcW w:w="4554" w:type="dxa"/>
            <w:tcBorders>
              <w:top w:val="nil"/>
              <w:left w:val="nil"/>
              <w:bottom w:val="single" w:sz="4" w:space="0" w:color="auto"/>
              <w:right w:val="single" w:sz="4" w:space="0" w:color="auto"/>
            </w:tcBorders>
            <w:shd w:val="clear" w:color="000000" w:fill="FFFFFF"/>
            <w:noWrap/>
            <w:vAlign w:val="center"/>
            <w:hideMark/>
          </w:tcPr>
          <w:p w14:paraId="413C2E41" w14:textId="7CE13512" w:rsidR="009963F8" w:rsidRPr="00A6308C" w:rsidRDefault="0055270D" w:rsidP="009963F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009963F8" w:rsidRPr="00A6308C">
              <w:rPr>
                <w:rFonts w:ascii="Arial" w:eastAsia="Times New Roman" w:hAnsi="Arial" w:cs="Arial"/>
                <w:color w:val="000000"/>
                <w:sz w:val="20"/>
                <w:szCs w:val="20"/>
              </w:rPr>
              <w:t>AUTRES</w:t>
            </w:r>
          </w:p>
        </w:tc>
        <w:tc>
          <w:tcPr>
            <w:tcW w:w="2732" w:type="dxa"/>
            <w:tcBorders>
              <w:top w:val="nil"/>
              <w:left w:val="nil"/>
              <w:bottom w:val="single" w:sz="4" w:space="0" w:color="auto"/>
              <w:right w:val="single" w:sz="4" w:space="0" w:color="auto"/>
            </w:tcBorders>
            <w:shd w:val="clear" w:color="000000" w:fill="FFFFFF"/>
            <w:noWrap/>
            <w:vAlign w:val="center"/>
            <w:hideMark/>
          </w:tcPr>
          <w:p w14:paraId="3CC74AE8"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822" w:type="dxa"/>
            <w:tcBorders>
              <w:top w:val="nil"/>
              <w:left w:val="nil"/>
              <w:bottom w:val="single" w:sz="4" w:space="0" w:color="auto"/>
              <w:right w:val="single" w:sz="4" w:space="0" w:color="auto"/>
            </w:tcBorders>
            <w:shd w:val="clear" w:color="000000" w:fill="FFFFFF"/>
            <w:noWrap/>
            <w:vAlign w:val="center"/>
            <w:hideMark/>
          </w:tcPr>
          <w:p w14:paraId="44917136"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638" w:type="dxa"/>
            <w:tcBorders>
              <w:top w:val="nil"/>
              <w:left w:val="nil"/>
              <w:bottom w:val="single" w:sz="4" w:space="0" w:color="auto"/>
              <w:right w:val="single" w:sz="4" w:space="0" w:color="auto"/>
            </w:tcBorders>
            <w:shd w:val="clear" w:color="000000" w:fill="FFFFFF"/>
            <w:noWrap/>
            <w:vAlign w:val="center"/>
            <w:hideMark/>
          </w:tcPr>
          <w:p w14:paraId="1AB0F0AC"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818" w:type="dxa"/>
            <w:tcBorders>
              <w:top w:val="nil"/>
              <w:left w:val="nil"/>
              <w:bottom w:val="single" w:sz="4" w:space="0" w:color="auto"/>
              <w:right w:val="single" w:sz="4" w:space="0" w:color="auto"/>
            </w:tcBorders>
            <w:shd w:val="clear" w:color="000000" w:fill="FFFFFF"/>
            <w:noWrap/>
            <w:vAlign w:val="center"/>
            <w:hideMark/>
          </w:tcPr>
          <w:p w14:paraId="110DB7FA"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w:t>
            </w:r>
          </w:p>
        </w:tc>
      </w:tr>
      <w:tr w:rsidR="009963F8" w:rsidRPr="00A6308C" w14:paraId="24BB019A"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5EBA5352"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2188</w:t>
            </w:r>
          </w:p>
        </w:tc>
        <w:tc>
          <w:tcPr>
            <w:tcW w:w="4554" w:type="dxa"/>
            <w:tcBorders>
              <w:top w:val="nil"/>
              <w:left w:val="nil"/>
              <w:bottom w:val="single" w:sz="4" w:space="0" w:color="auto"/>
              <w:right w:val="single" w:sz="4" w:space="0" w:color="auto"/>
            </w:tcBorders>
            <w:shd w:val="clear" w:color="000000" w:fill="FFFFFF"/>
            <w:noWrap/>
            <w:vAlign w:val="center"/>
            <w:hideMark/>
          </w:tcPr>
          <w:p w14:paraId="2D1B5C9D"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AUTRES IMMOBILISATIONS CORPORELLES</w:t>
            </w:r>
          </w:p>
        </w:tc>
        <w:tc>
          <w:tcPr>
            <w:tcW w:w="2732" w:type="dxa"/>
            <w:tcBorders>
              <w:top w:val="nil"/>
              <w:left w:val="nil"/>
              <w:bottom w:val="single" w:sz="4" w:space="0" w:color="auto"/>
              <w:right w:val="single" w:sz="4" w:space="0" w:color="auto"/>
            </w:tcBorders>
            <w:shd w:val="clear" w:color="000000" w:fill="FFFFFF"/>
            <w:noWrap/>
            <w:vAlign w:val="center"/>
            <w:hideMark/>
          </w:tcPr>
          <w:p w14:paraId="0DBCB520"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71 641,72</w:t>
            </w:r>
          </w:p>
        </w:tc>
        <w:tc>
          <w:tcPr>
            <w:tcW w:w="1822" w:type="dxa"/>
            <w:tcBorders>
              <w:top w:val="nil"/>
              <w:left w:val="nil"/>
              <w:bottom w:val="single" w:sz="4" w:space="0" w:color="auto"/>
              <w:right w:val="single" w:sz="4" w:space="0" w:color="auto"/>
            </w:tcBorders>
            <w:shd w:val="clear" w:color="000000" w:fill="FFFFFF"/>
            <w:noWrap/>
            <w:vAlign w:val="center"/>
            <w:hideMark/>
          </w:tcPr>
          <w:p w14:paraId="1B7D480C"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71 641,72</w:t>
            </w:r>
          </w:p>
        </w:tc>
        <w:tc>
          <w:tcPr>
            <w:tcW w:w="1638" w:type="dxa"/>
            <w:tcBorders>
              <w:top w:val="nil"/>
              <w:left w:val="nil"/>
              <w:bottom w:val="single" w:sz="4" w:space="0" w:color="auto"/>
              <w:right w:val="single" w:sz="4" w:space="0" w:color="auto"/>
            </w:tcBorders>
            <w:shd w:val="clear" w:color="000000" w:fill="FFFFFF"/>
            <w:noWrap/>
            <w:vAlign w:val="center"/>
            <w:hideMark/>
          </w:tcPr>
          <w:p w14:paraId="3041A969"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0,00</w:t>
            </w:r>
          </w:p>
        </w:tc>
        <w:tc>
          <w:tcPr>
            <w:tcW w:w="1818" w:type="dxa"/>
            <w:tcBorders>
              <w:top w:val="nil"/>
              <w:left w:val="nil"/>
              <w:bottom w:val="single" w:sz="4" w:space="0" w:color="auto"/>
              <w:right w:val="single" w:sz="4" w:space="0" w:color="auto"/>
            </w:tcBorders>
            <w:shd w:val="clear" w:color="000000" w:fill="FFFFFF"/>
            <w:noWrap/>
            <w:vAlign w:val="center"/>
            <w:hideMark/>
          </w:tcPr>
          <w:p w14:paraId="620CEBB2" w14:textId="13E7BA1F"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29 054,60</w:t>
            </w:r>
          </w:p>
        </w:tc>
      </w:tr>
      <w:tr w:rsidR="009963F8" w:rsidRPr="00A6308C" w14:paraId="58CB47FA"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71671928"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2031</w:t>
            </w:r>
          </w:p>
        </w:tc>
        <w:tc>
          <w:tcPr>
            <w:tcW w:w="4554" w:type="dxa"/>
            <w:tcBorders>
              <w:top w:val="nil"/>
              <w:left w:val="nil"/>
              <w:bottom w:val="single" w:sz="4" w:space="0" w:color="auto"/>
              <w:right w:val="single" w:sz="4" w:space="0" w:color="auto"/>
            </w:tcBorders>
            <w:shd w:val="clear" w:color="000000" w:fill="FFFFFF"/>
            <w:noWrap/>
            <w:vAlign w:val="center"/>
            <w:hideMark/>
          </w:tcPr>
          <w:p w14:paraId="1B3CFB29"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FRAIS D'ETUDES</w:t>
            </w:r>
          </w:p>
        </w:tc>
        <w:tc>
          <w:tcPr>
            <w:tcW w:w="2732" w:type="dxa"/>
            <w:tcBorders>
              <w:top w:val="nil"/>
              <w:left w:val="nil"/>
              <w:bottom w:val="single" w:sz="4" w:space="0" w:color="auto"/>
              <w:right w:val="single" w:sz="4" w:space="0" w:color="auto"/>
            </w:tcBorders>
            <w:shd w:val="clear" w:color="000000" w:fill="FFFFFF"/>
            <w:noWrap/>
            <w:vAlign w:val="center"/>
            <w:hideMark/>
          </w:tcPr>
          <w:p w14:paraId="0D7C0F77" w14:textId="77777777" w:rsidR="009963F8" w:rsidRPr="00A6308C" w:rsidRDefault="009963F8" w:rsidP="00C51CA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53680,00</w:t>
            </w:r>
          </w:p>
        </w:tc>
        <w:tc>
          <w:tcPr>
            <w:tcW w:w="1822" w:type="dxa"/>
            <w:tcBorders>
              <w:top w:val="nil"/>
              <w:left w:val="nil"/>
              <w:bottom w:val="single" w:sz="4" w:space="0" w:color="auto"/>
              <w:right w:val="single" w:sz="4" w:space="0" w:color="auto"/>
            </w:tcBorders>
            <w:shd w:val="clear" w:color="000000" w:fill="FFFFFF"/>
            <w:noWrap/>
            <w:vAlign w:val="center"/>
            <w:hideMark/>
          </w:tcPr>
          <w:p w14:paraId="6B6A0B37"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53 680,00</w:t>
            </w:r>
          </w:p>
        </w:tc>
        <w:tc>
          <w:tcPr>
            <w:tcW w:w="1638" w:type="dxa"/>
            <w:tcBorders>
              <w:top w:val="nil"/>
              <w:left w:val="nil"/>
              <w:bottom w:val="single" w:sz="4" w:space="0" w:color="auto"/>
              <w:right w:val="single" w:sz="4" w:space="0" w:color="auto"/>
            </w:tcBorders>
            <w:shd w:val="clear" w:color="000000" w:fill="FFFFFF"/>
            <w:noWrap/>
            <w:vAlign w:val="center"/>
            <w:hideMark/>
          </w:tcPr>
          <w:p w14:paraId="5E3D25A7"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28 680,00</w:t>
            </w:r>
          </w:p>
        </w:tc>
        <w:tc>
          <w:tcPr>
            <w:tcW w:w="1818" w:type="dxa"/>
            <w:tcBorders>
              <w:top w:val="nil"/>
              <w:left w:val="nil"/>
              <w:bottom w:val="single" w:sz="4" w:space="0" w:color="auto"/>
              <w:right w:val="single" w:sz="4" w:space="0" w:color="auto"/>
            </w:tcBorders>
            <w:shd w:val="clear" w:color="000000" w:fill="FFFFFF"/>
            <w:noWrap/>
            <w:vAlign w:val="center"/>
            <w:hideMark/>
          </w:tcPr>
          <w:p w14:paraId="6ADA6E6D"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w:t>
            </w:r>
          </w:p>
        </w:tc>
      </w:tr>
      <w:tr w:rsidR="009963F8" w:rsidRPr="00A6308C" w14:paraId="209DB7AB" w14:textId="77777777" w:rsidTr="009963F8">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3B555168" w14:textId="11BE694A" w:rsidR="009963F8" w:rsidRPr="00A6308C" w:rsidRDefault="009963F8" w:rsidP="009963F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2088</w:t>
            </w:r>
          </w:p>
        </w:tc>
        <w:tc>
          <w:tcPr>
            <w:tcW w:w="4554" w:type="dxa"/>
            <w:tcBorders>
              <w:top w:val="nil"/>
              <w:left w:val="nil"/>
              <w:bottom w:val="single" w:sz="4" w:space="0" w:color="auto"/>
              <w:right w:val="single" w:sz="4" w:space="0" w:color="auto"/>
            </w:tcBorders>
            <w:shd w:val="clear" w:color="000000" w:fill="FFFFFF"/>
            <w:noWrap/>
            <w:vAlign w:val="center"/>
            <w:hideMark/>
          </w:tcPr>
          <w:p w14:paraId="5320E443" w14:textId="77777777" w:rsidR="009963F8" w:rsidRPr="00A6308C" w:rsidRDefault="009963F8" w:rsidP="009963F8">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SCHEMA DIRECTEUR CYCLABLE</w:t>
            </w:r>
          </w:p>
        </w:tc>
        <w:tc>
          <w:tcPr>
            <w:tcW w:w="2732" w:type="dxa"/>
            <w:tcBorders>
              <w:top w:val="nil"/>
              <w:left w:val="nil"/>
              <w:bottom w:val="single" w:sz="4" w:space="0" w:color="auto"/>
              <w:right w:val="single" w:sz="4" w:space="0" w:color="auto"/>
            </w:tcBorders>
            <w:shd w:val="clear" w:color="000000" w:fill="FFFFFF"/>
            <w:noWrap/>
            <w:vAlign w:val="center"/>
            <w:hideMark/>
          </w:tcPr>
          <w:p w14:paraId="2FE1C43E" w14:textId="77777777" w:rsidR="009963F8" w:rsidRPr="00A6308C" w:rsidRDefault="009963F8" w:rsidP="00C51CAD">
            <w:pPr>
              <w:spacing w:after="0" w:line="240" w:lineRule="auto"/>
              <w:jc w:val="center"/>
              <w:rPr>
                <w:rFonts w:ascii="Arial" w:eastAsia="Times New Roman" w:hAnsi="Arial" w:cs="Arial"/>
                <w:color w:val="000000"/>
                <w:sz w:val="20"/>
                <w:szCs w:val="20"/>
              </w:rPr>
            </w:pPr>
          </w:p>
        </w:tc>
        <w:tc>
          <w:tcPr>
            <w:tcW w:w="1822" w:type="dxa"/>
            <w:tcBorders>
              <w:top w:val="nil"/>
              <w:left w:val="nil"/>
              <w:bottom w:val="single" w:sz="4" w:space="0" w:color="auto"/>
              <w:right w:val="single" w:sz="4" w:space="0" w:color="auto"/>
            </w:tcBorders>
            <w:shd w:val="clear" w:color="000000" w:fill="FFFFFF"/>
            <w:noWrap/>
            <w:vAlign w:val="center"/>
            <w:hideMark/>
          </w:tcPr>
          <w:p w14:paraId="03325991" w14:textId="77777777" w:rsidR="009963F8" w:rsidRPr="00A6308C" w:rsidRDefault="009963F8" w:rsidP="00C51CAD">
            <w:pPr>
              <w:spacing w:after="0" w:line="240" w:lineRule="auto"/>
              <w:jc w:val="center"/>
              <w:rPr>
                <w:rFonts w:ascii="Arial" w:eastAsia="Times New Roman" w:hAnsi="Arial" w:cs="Arial"/>
                <w:color w:val="000000"/>
                <w:sz w:val="20"/>
                <w:szCs w:val="20"/>
              </w:rPr>
            </w:pPr>
          </w:p>
        </w:tc>
        <w:tc>
          <w:tcPr>
            <w:tcW w:w="1638" w:type="dxa"/>
            <w:tcBorders>
              <w:top w:val="nil"/>
              <w:left w:val="nil"/>
              <w:bottom w:val="single" w:sz="4" w:space="0" w:color="auto"/>
              <w:right w:val="single" w:sz="4" w:space="0" w:color="auto"/>
            </w:tcBorders>
            <w:shd w:val="clear" w:color="000000" w:fill="FFFFFF"/>
            <w:noWrap/>
            <w:vAlign w:val="center"/>
            <w:hideMark/>
          </w:tcPr>
          <w:p w14:paraId="3DA2B763" w14:textId="77777777" w:rsidR="009963F8" w:rsidRPr="00A6308C" w:rsidRDefault="009963F8" w:rsidP="00C51CAD">
            <w:pPr>
              <w:spacing w:after="0" w:line="240" w:lineRule="auto"/>
              <w:jc w:val="center"/>
              <w:rPr>
                <w:rFonts w:ascii="Arial" w:eastAsia="Times New Roman" w:hAnsi="Arial" w:cs="Arial"/>
                <w:color w:val="000000"/>
                <w:sz w:val="20"/>
                <w:szCs w:val="20"/>
              </w:rPr>
            </w:pPr>
          </w:p>
        </w:tc>
        <w:tc>
          <w:tcPr>
            <w:tcW w:w="1818" w:type="dxa"/>
            <w:tcBorders>
              <w:top w:val="nil"/>
              <w:left w:val="nil"/>
              <w:bottom w:val="single" w:sz="4" w:space="0" w:color="auto"/>
              <w:right w:val="single" w:sz="4" w:space="0" w:color="auto"/>
            </w:tcBorders>
            <w:shd w:val="clear" w:color="000000" w:fill="FFFFFF"/>
            <w:noWrap/>
            <w:vAlign w:val="center"/>
            <w:hideMark/>
          </w:tcPr>
          <w:p w14:paraId="26623526" w14:textId="77777777" w:rsidR="009963F8" w:rsidRPr="00A6308C" w:rsidRDefault="009963F8" w:rsidP="00C51CA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r w:rsidRPr="00A6308C">
              <w:rPr>
                <w:rFonts w:ascii="Arial" w:eastAsia="Times New Roman" w:hAnsi="Arial" w:cs="Arial"/>
                <w:color w:val="000000"/>
                <w:sz w:val="20"/>
                <w:szCs w:val="20"/>
              </w:rPr>
              <w:t xml:space="preserve">0 000,00 </w:t>
            </w:r>
          </w:p>
        </w:tc>
      </w:tr>
      <w:tr w:rsidR="009963F8" w:rsidRPr="00A6308C" w14:paraId="03FBB2E6" w14:textId="77777777" w:rsidTr="009963F8">
        <w:trPr>
          <w:trHeight w:val="319"/>
        </w:trPr>
        <w:tc>
          <w:tcPr>
            <w:tcW w:w="2003" w:type="dxa"/>
            <w:tcBorders>
              <w:top w:val="nil"/>
              <w:left w:val="single" w:sz="4" w:space="0" w:color="auto"/>
              <w:bottom w:val="single" w:sz="4" w:space="0" w:color="auto"/>
              <w:right w:val="nil"/>
            </w:tcBorders>
            <w:shd w:val="clear" w:color="000000" w:fill="FFFFFF"/>
            <w:noWrap/>
            <w:hideMark/>
          </w:tcPr>
          <w:p w14:paraId="1B6B7FCC" w14:textId="77777777" w:rsidR="009963F8" w:rsidRPr="00A6308C" w:rsidRDefault="009963F8" w:rsidP="00C51CAD">
            <w:pPr>
              <w:spacing w:after="0" w:line="240" w:lineRule="auto"/>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w:t>
            </w:r>
          </w:p>
        </w:tc>
        <w:tc>
          <w:tcPr>
            <w:tcW w:w="4554" w:type="dxa"/>
            <w:tcBorders>
              <w:top w:val="nil"/>
              <w:left w:val="nil"/>
              <w:bottom w:val="single" w:sz="4" w:space="0" w:color="auto"/>
              <w:right w:val="single" w:sz="4" w:space="0" w:color="auto"/>
            </w:tcBorders>
            <w:shd w:val="clear" w:color="000000" w:fill="FFFFFF"/>
            <w:noWrap/>
            <w:hideMark/>
          </w:tcPr>
          <w:p w14:paraId="0612655E" w14:textId="77777777" w:rsidR="009963F8" w:rsidRPr="00A6308C" w:rsidRDefault="009963F8" w:rsidP="00C51CAD">
            <w:pPr>
              <w:spacing w:after="0" w:line="240" w:lineRule="auto"/>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w:t>
            </w:r>
          </w:p>
        </w:tc>
        <w:tc>
          <w:tcPr>
            <w:tcW w:w="2732" w:type="dxa"/>
            <w:tcBorders>
              <w:top w:val="nil"/>
              <w:left w:val="nil"/>
              <w:bottom w:val="single" w:sz="4" w:space="0" w:color="auto"/>
              <w:right w:val="single" w:sz="4" w:space="0" w:color="auto"/>
            </w:tcBorders>
            <w:shd w:val="clear" w:color="000000" w:fill="FFFFFF"/>
            <w:noWrap/>
            <w:vAlign w:val="center"/>
            <w:hideMark/>
          </w:tcPr>
          <w:p w14:paraId="0AC779BB" w14:textId="77777777" w:rsidR="009963F8" w:rsidRPr="00A6308C" w:rsidRDefault="009963F8" w:rsidP="00C51CA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134 021,72</w:t>
            </w:r>
          </w:p>
        </w:tc>
        <w:tc>
          <w:tcPr>
            <w:tcW w:w="1822" w:type="dxa"/>
            <w:tcBorders>
              <w:top w:val="nil"/>
              <w:left w:val="nil"/>
              <w:bottom w:val="single" w:sz="4" w:space="0" w:color="auto"/>
              <w:right w:val="single" w:sz="4" w:space="0" w:color="auto"/>
            </w:tcBorders>
            <w:shd w:val="clear" w:color="000000" w:fill="FFFFFF"/>
            <w:noWrap/>
            <w:vAlign w:val="center"/>
            <w:hideMark/>
          </w:tcPr>
          <w:p w14:paraId="21959F5A" w14:textId="77777777" w:rsidR="009963F8" w:rsidRPr="00A6308C" w:rsidRDefault="009963F8" w:rsidP="00C51CAD">
            <w:pPr>
              <w:spacing w:after="0" w:line="240" w:lineRule="auto"/>
              <w:jc w:val="center"/>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134 021,72</w:t>
            </w:r>
          </w:p>
        </w:tc>
        <w:tc>
          <w:tcPr>
            <w:tcW w:w="1638" w:type="dxa"/>
            <w:tcBorders>
              <w:top w:val="nil"/>
              <w:left w:val="nil"/>
              <w:bottom w:val="single" w:sz="4" w:space="0" w:color="auto"/>
              <w:right w:val="single" w:sz="4" w:space="0" w:color="auto"/>
            </w:tcBorders>
            <w:shd w:val="clear" w:color="000000" w:fill="FFFFFF"/>
            <w:noWrap/>
            <w:vAlign w:val="center"/>
            <w:hideMark/>
          </w:tcPr>
          <w:p w14:paraId="040EFDD1" w14:textId="77777777" w:rsidR="009963F8" w:rsidRPr="00A6308C" w:rsidRDefault="009963F8" w:rsidP="00C51CAD">
            <w:pPr>
              <w:spacing w:after="0" w:line="240" w:lineRule="auto"/>
              <w:jc w:val="center"/>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xml:space="preserve">37 316,70 </w:t>
            </w:r>
          </w:p>
        </w:tc>
        <w:tc>
          <w:tcPr>
            <w:tcW w:w="1818" w:type="dxa"/>
            <w:tcBorders>
              <w:top w:val="nil"/>
              <w:left w:val="nil"/>
              <w:bottom w:val="single" w:sz="4" w:space="0" w:color="auto"/>
              <w:right w:val="single" w:sz="4" w:space="0" w:color="auto"/>
            </w:tcBorders>
            <w:shd w:val="clear" w:color="000000" w:fill="FFFFFF"/>
            <w:noWrap/>
            <w:vAlign w:val="center"/>
            <w:hideMark/>
          </w:tcPr>
          <w:p w14:paraId="4E2BDE4B" w14:textId="77777777" w:rsidR="009963F8" w:rsidRPr="00A6308C" w:rsidRDefault="009963F8" w:rsidP="00C51CAD">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105 554,60 </w:t>
            </w:r>
          </w:p>
        </w:tc>
      </w:tr>
    </w:tbl>
    <w:p w14:paraId="6A0AD840" w14:textId="77777777" w:rsidR="00C27CB8" w:rsidRDefault="00C27CB8" w:rsidP="00C27CB8"/>
    <w:p w14:paraId="3D170005" w14:textId="77777777" w:rsidR="00C27CB8" w:rsidRDefault="00C27CB8" w:rsidP="00C27CB8">
      <w:pPr>
        <w:rPr>
          <w:b/>
          <w:bCs/>
          <w:u w:val="single"/>
        </w:rPr>
      </w:pPr>
      <w:r w:rsidRPr="00A0723B">
        <w:rPr>
          <w:b/>
          <w:bCs/>
          <w:u w:val="single"/>
        </w:rPr>
        <w:t>Précision</w:t>
      </w:r>
      <w:r>
        <w:rPr>
          <w:b/>
          <w:bCs/>
          <w:u w:val="single"/>
        </w:rPr>
        <w:t>s :</w:t>
      </w:r>
    </w:p>
    <w:p w14:paraId="36688174" w14:textId="77777777" w:rsidR="00C27CB8" w:rsidRPr="00686F36" w:rsidRDefault="00C27CB8" w:rsidP="00C768B5">
      <w:pPr>
        <w:pStyle w:val="Paragraphedeliste"/>
        <w:numPr>
          <w:ilvl w:val="0"/>
          <w:numId w:val="7"/>
        </w:numPr>
        <w:spacing w:after="160" w:line="256" w:lineRule="auto"/>
        <w:rPr>
          <w:rFonts w:ascii="Times" w:hAnsi="Times" w:cs="Times"/>
          <w:b/>
          <w:bCs/>
          <w:sz w:val="24"/>
          <w:szCs w:val="24"/>
          <w:u w:val="single"/>
        </w:rPr>
      </w:pPr>
      <w:r w:rsidRPr="00686F36">
        <w:rPr>
          <w:rFonts w:ascii="Times" w:hAnsi="Times" w:cs="Times"/>
          <w:sz w:val="24"/>
          <w:szCs w:val="24"/>
        </w:rPr>
        <w:t>Les frais d’études concernent l’étude sur la reconversion des</w:t>
      </w:r>
      <w:r>
        <w:rPr>
          <w:rFonts w:ascii="Times" w:hAnsi="Times" w:cs="Times"/>
          <w:sz w:val="24"/>
          <w:szCs w:val="24"/>
        </w:rPr>
        <w:t xml:space="preserve"> anciennes</w:t>
      </w:r>
      <w:r w:rsidRPr="00686F36">
        <w:rPr>
          <w:rFonts w:ascii="Times" w:hAnsi="Times" w:cs="Times"/>
          <w:sz w:val="24"/>
          <w:szCs w:val="24"/>
        </w:rPr>
        <w:t xml:space="preserve"> voies SNCF</w:t>
      </w:r>
      <w:r>
        <w:rPr>
          <w:rFonts w:ascii="Times" w:hAnsi="Times" w:cs="Times"/>
          <w:sz w:val="24"/>
          <w:szCs w:val="24"/>
        </w:rPr>
        <w:t xml:space="preserve"> du Gâtinais et de la Vanne et Pays d’Othe. </w:t>
      </w:r>
    </w:p>
    <w:p w14:paraId="623B1D79" w14:textId="654B6969" w:rsidR="00C27CB8" w:rsidRDefault="00C27CB8">
      <w:r>
        <w:br w:type="page"/>
      </w:r>
    </w:p>
    <w:p w14:paraId="1917DB5B" w14:textId="77777777" w:rsidR="00C27CB8" w:rsidRDefault="00C27CB8" w:rsidP="00C27CB8"/>
    <w:p w14:paraId="10E69F19" w14:textId="77777777" w:rsidR="00C27CB8" w:rsidRPr="00286657" w:rsidRDefault="00C27CB8" w:rsidP="00C768B5">
      <w:pPr>
        <w:pStyle w:val="Titre2"/>
        <w:numPr>
          <w:ilvl w:val="0"/>
          <w:numId w:val="5"/>
        </w:numPr>
        <w:ind w:left="720"/>
        <w:rPr>
          <w:rFonts w:ascii="Times" w:hAnsi="Times" w:cs="Times"/>
          <w:b/>
          <w:bCs/>
          <w:u w:val="single"/>
        </w:rPr>
      </w:pPr>
      <w:r w:rsidRPr="00286657">
        <w:rPr>
          <w:rFonts w:ascii="Times" w:hAnsi="Times" w:cs="Times"/>
          <w:b/>
          <w:bCs/>
          <w:u w:val="single"/>
        </w:rPr>
        <w:t>Recettes d’investissement</w:t>
      </w:r>
    </w:p>
    <w:p w14:paraId="7A724A62" w14:textId="77777777" w:rsidR="00C27CB8" w:rsidRPr="00FC3DE1" w:rsidRDefault="00C27CB8" w:rsidP="00C27CB8"/>
    <w:tbl>
      <w:tblPr>
        <w:tblW w:w="14281" w:type="dxa"/>
        <w:tblInd w:w="-5" w:type="dxa"/>
        <w:tblCellMar>
          <w:left w:w="70" w:type="dxa"/>
          <w:right w:w="70" w:type="dxa"/>
        </w:tblCellMar>
        <w:tblLook w:val="04A0" w:firstRow="1" w:lastRow="0" w:firstColumn="1" w:lastColumn="0" w:noHBand="0" w:noVBand="1"/>
      </w:tblPr>
      <w:tblGrid>
        <w:gridCol w:w="1500"/>
        <w:gridCol w:w="4118"/>
        <w:gridCol w:w="2998"/>
        <w:gridCol w:w="1602"/>
        <w:gridCol w:w="1408"/>
        <w:gridCol w:w="2655"/>
      </w:tblGrid>
      <w:tr w:rsidR="0055270D" w:rsidRPr="00B009D6" w14:paraId="31AA8707" w14:textId="77777777" w:rsidTr="0055270D">
        <w:trPr>
          <w:trHeight w:val="949"/>
        </w:trPr>
        <w:tc>
          <w:tcPr>
            <w:tcW w:w="1500" w:type="dxa"/>
            <w:tcBorders>
              <w:top w:val="single" w:sz="4" w:space="0" w:color="auto"/>
              <w:left w:val="single" w:sz="4" w:space="0" w:color="auto"/>
              <w:bottom w:val="single" w:sz="4" w:space="0" w:color="auto"/>
              <w:right w:val="single" w:sz="4" w:space="0" w:color="auto"/>
            </w:tcBorders>
            <w:shd w:val="clear" w:color="000000" w:fill="D9D9D9"/>
            <w:hideMark/>
          </w:tcPr>
          <w:p w14:paraId="4C332AC1" w14:textId="7D9DD315" w:rsidR="0055270D" w:rsidRPr="00B009D6" w:rsidRDefault="0055270D" w:rsidP="00C51CA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4118" w:type="dxa"/>
            <w:tcBorders>
              <w:top w:val="single" w:sz="4" w:space="0" w:color="auto"/>
              <w:left w:val="nil"/>
              <w:bottom w:val="single" w:sz="4" w:space="0" w:color="auto"/>
              <w:right w:val="single" w:sz="4" w:space="0" w:color="auto"/>
            </w:tcBorders>
            <w:shd w:val="clear" w:color="000000" w:fill="D9D9D9"/>
            <w:hideMark/>
          </w:tcPr>
          <w:p w14:paraId="61FC17C3" w14:textId="356A8A09" w:rsidR="0055270D" w:rsidRPr="00B009D6" w:rsidRDefault="0055270D" w:rsidP="00C51CA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2998" w:type="dxa"/>
            <w:tcBorders>
              <w:top w:val="single" w:sz="4" w:space="0" w:color="auto"/>
              <w:left w:val="nil"/>
              <w:bottom w:val="single" w:sz="4" w:space="0" w:color="auto"/>
              <w:right w:val="single" w:sz="4" w:space="0" w:color="auto"/>
            </w:tcBorders>
            <w:shd w:val="clear" w:color="000000" w:fill="D9D9D9"/>
            <w:vAlign w:val="center"/>
            <w:hideMark/>
          </w:tcPr>
          <w:p w14:paraId="1F287207"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BP 2024</w:t>
            </w:r>
          </w:p>
        </w:tc>
        <w:tc>
          <w:tcPr>
            <w:tcW w:w="1602" w:type="dxa"/>
            <w:tcBorders>
              <w:top w:val="single" w:sz="4" w:space="0" w:color="auto"/>
              <w:left w:val="nil"/>
              <w:bottom w:val="single" w:sz="4" w:space="0" w:color="auto"/>
              <w:right w:val="single" w:sz="4" w:space="0" w:color="auto"/>
            </w:tcBorders>
            <w:shd w:val="clear" w:color="000000" w:fill="D9D9D9"/>
            <w:vAlign w:val="center"/>
            <w:hideMark/>
          </w:tcPr>
          <w:p w14:paraId="6DAB3661"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Total budget 2024</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5C521E26" w14:textId="1A28A89D"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2655" w:type="dxa"/>
            <w:tcBorders>
              <w:top w:val="single" w:sz="4" w:space="0" w:color="auto"/>
              <w:left w:val="nil"/>
              <w:bottom w:val="single" w:sz="4" w:space="0" w:color="auto"/>
              <w:right w:val="single" w:sz="4" w:space="0" w:color="auto"/>
            </w:tcBorders>
            <w:shd w:val="clear" w:color="000000" w:fill="D9D9D9"/>
            <w:vAlign w:val="center"/>
            <w:hideMark/>
          </w:tcPr>
          <w:p w14:paraId="555B7BD5"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Proposition budget 2025</w:t>
            </w:r>
          </w:p>
        </w:tc>
      </w:tr>
      <w:tr w:rsidR="0055270D" w:rsidRPr="00B009D6" w14:paraId="0EDA6AE7" w14:textId="77777777" w:rsidTr="0055270D">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1948F767"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001</w:t>
            </w:r>
          </w:p>
        </w:tc>
        <w:tc>
          <w:tcPr>
            <w:tcW w:w="4118" w:type="dxa"/>
            <w:tcBorders>
              <w:top w:val="nil"/>
              <w:left w:val="nil"/>
              <w:bottom w:val="single" w:sz="4" w:space="0" w:color="auto"/>
              <w:right w:val="single" w:sz="4" w:space="0" w:color="auto"/>
            </w:tcBorders>
            <w:shd w:val="clear" w:color="000000" w:fill="FFFFFF"/>
            <w:noWrap/>
            <w:hideMark/>
          </w:tcPr>
          <w:p w14:paraId="1F47E397"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RESULTAT D'INVESTISSEMENT REPORTE</w:t>
            </w:r>
          </w:p>
        </w:tc>
        <w:tc>
          <w:tcPr>
            <w:tcW w:w="2998" w:type="dxa"/>
            <w:tcBorders>
              <w:top w:val="nil"/>
              <w:left w:val="nil"/>
              <w:bottom w:val="single" w:sz="4" w:space="0" w:color="auto"/>
              <w:right w:val="single" w:sz="4" w:space="0" w:color="auto"/>
            </w:tcBorders>
            <w:shd w:val="clear" w:color="000000" w:fill="FFFFFF"/>
            <w:noWrap/>
            <w:vAlign w:val="center"/>
            <w:hideMark/>
          </w:tcPr>
          <w:p w14:paraId="23F2E209"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84 021,72</w:t>
            </w:r>
          </w:p>
        </w:tc>
        <w:tc>
          <w:tcPr>
            <w:tcW w:w="1602" w:type="dxa"/>
            <w:tcBorders>
              <w:top w:val="nil"/>
              <w:left w:val="nil"/>
              <w:bottom w:val="single" w:sz="4" w:space="0" w:color="auto"/>
              <w:right w:val="single" w:sz="4" w:space="0" w:color="auto"/>
            </w:tcBorders>
            <w:shd w:val="clear" w:color="000000" w:fill="FFFFFF"/>
            <w:noWrap/>
            <w:vAlign w:val="center"/>
            <w:hideMark/>
          </w:tcPr>
          <w:p w14:paraId="37D6465E"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84 021,72</w:t>
            </w:r>
          </w:p>
        </w:tc>
        <w:tc>
          <w:tcPr>
            <w:tcW w:w="1408" w:type="dxa"/>
            <w:tcBorders>
              <w:top w:val="nil"/>
              <w:left w:val="nil"/>
              <w:bottom w:val="single" w:sz="4" w:space="0" w:color="auto"/>
              <w:right w:val="single" w:sz="4" w:space="0" w:color="auto"/>
            </w:tcBorders>
            <w:shd w:val="clear" w:color="000000" w:fill="FFFFFF"/>
            <w:noWrap/>
            <w:vAlign w:val="center"/>
            <w:hideMark/>
          </w:tcPr>
          <w:p w14:paraId="3256487C"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2655" w:type="dxa"/>
            <w:tcBorders>
              <w:top w:val="nil"/>
              <w:left w:val="nil"/>
              <w:bottom w:val="single" w:sz="4" w:space="0" w:color="auto"/>
              <w:right w:val="single" w:sz="4" w:space="0" w:color="auto"/>
            </w:tcBorders>
            <w:shd w:val="clear" w:color="000000" w:fill="FFFFFF"/>
            <w:noWrap/>
            <w:vAlign w:val="center"/>
            <w:hideMark/>
          </w:tcPr>
          <w:p w14:paraId="332789B3"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75 554,60</w:t>
            </w:r>
          </w:p>
        </w:tc>
      </w:tr>
      <w:tr w:rsidR="0055270D" w:rsidRPr="00B009D6" w14:paraId="2C8D04D0" w14:textId="77777777" w:rsidTr="0055270D">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0076625A"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10222</w:t>
            </w:r>
          </w:p>
        </w:tc>
        <w:tc>
          <w:tcPr>
            <w:tcW w:w="4118" w:type="dxa"/>
            <w:tcBorders>
              <w:top w:val="nil"/>
              <w:left w:val="nil"/>
              <w:bottom w:val="single" w:sz="4" w:space="0" w:color="auto"/>
              <w:right w:val="single" w:sz="4" w:space="0" w:color="auto"/>
            </w:tcBorders>
            <w:shd w:val="clear" w:color="000000" w:fill="FFFFFF"/>
            <w:noWrap/>
            <w:hideMark/>
          </w:tcPr>
          <w:p w14:paraId="58A7C214"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F.C.T.V.A.</w:t>
            </w:r>
          </w:p>
        </w:tc>
        <w:tc>
          <w:tcPr>
            <w:tcW w:w="2998" w:type="dxa"/>
            <w:tcBorders>
              <w:top w:val="nil"/>
              <w:left w:val="nil"/>
              <w:bottom w:val="single" w:sz="4" w:space="0" w:color="auto"/>
              <w:right w:val="single" w:sz="4" w:space="0" w:color="auto"/>
            </w:tcBorders>
            <w:shd w:val="clear" w:color="000000" w:fill="FFFFFF"/>
            <w:noWrap/>
            <w:vAlign w:val="center"/>
            <w:hideMark/>
          </w:tcPr>
          <w:p w14:paraId="36CD59A0"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1602" w:type="dxa"/>
            <w:tcBorders>
              <w:top w:val="nil"/>
              <w:left w:val="nil"/>
              <w:bottom w:val="single" w:sz="4" w:space="0" w:color="auto"/>
              <w:right w:val="single" w:sz="4" w:space="0" w:color="auto"/>
            </w:tcBorders>
            <w:shd w:val="clear" w:color="000000" w:fill="FFFFFF"/>
            <w:noWrap/>
            <w:vAlign w:val="center"/>
            <w:hideMark/>
          </w:tcPr>
          <w:p w14:paraId="7EF424B1"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1408" w:type="dxa"/>
            <w:tcBorders>
              <w:top w:val="nil"/>
              <w:left w:val="nil"/>
              <w:bottom w:val="single" w:sz="4" w:space="0" w:color="auto"/>
              <w:right w:val="single" w:sz="4" w:space="0" w:color="auto"/>
            </w:tcBorders>
            <w:shd w:val="clear" w:color="000000" w:fill="FFFFFF"/>
            <w:noWrap/>
            <w:vAlign w:val="center"/>
            <w:hideMark/>
          </w:tcPr>
          <w:p w14:paraId="773084C5"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2 655,34</w:t>
            </w:r>
          </w:p>
        </w:tc>
        <w:tc>
          <w:tcPr>
            <w:tcW w:w="2655" w:type="dxa"/>
            <w:tcBorders>
              <w:top w:val="nil"/>
              <w:left w:val="nil"/>
              <w:bottom w:val="single" w:sz="4" w:space="0" w:color="auto"/>
              <w:right w:val="single" w:sz="4" w:space="0" w:color="auto"/>
            </w:tcBorders>
            <w:shd w:val="clear" w:color="000000" w:fill="FFFFFF"/>
            <w:noWrap/>
            <w:vAlign w:val="center"/>
            <w:hideMark/>
          </w:tcPr>
          <w:p w14:paraId="1B627E1E" w14:textId="77777777" w:rsidR="0055270D" w:rsidRPr="00B009D6" w:rsidRDefault="0055270D" w:rsidP="00C51CAD">
            <w:pPr>
              <w:spacing w:after="0" w:line="240" w:lineRule="auto"/>
              <w:jc w:val="center"/>
              <w:rPr>
                <w:rFonts w:ascii="Arial" w:eastAsia="Times New Roman" w:hAnsi="Arial" w:cs="Arial"/>
                <w:color w:val="000000"/>
                <w:sz w:val="20"/>
                <w:szCs w:val="20"/>
              </w:rPr>
            </w:pPr>
          </w:p>
        </w:tc>
      </w:tr>
      <w:tr w:rsidR="0055270D" w:rsidRPr="00B009D6" w14:paraId="29E0FB3E" w14:textId="77777777" w:rsidTr="0055270D">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152B1A1A"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2802</w:t>
            </w:r>
          </w:p>
        </w:tc>
        <w:tc>
          <w:tcPr>
            <w:tcW w:w="4118" w:type="dxa"/>
            <w:tcBorders>
              <w:top w:val="nil"/>
              <w:left w:val="nil"/>
              <w:bottom w:val="single" w:sz="4" w:space="0" w:color="auto"/>
              <w:right w:val="single" w:sz="4" w:space="0" w:color="auto"/>
            </w:tcBorders>
            <w:shd w:val="clear" w:color="000000" w:fill="FFFFFF"/>
            <w:noWrap/>
            <w:hideMark/>
          </w:tcPr>
          <w:p w14:paraId="31951723"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FRAIS LIES A LA REAL.DES DOCS D'URBA,</w:t>
            </w:r>
            <w:r>
              <w:rPr>
                <w:rFonts w:ascii="Arial" w:eastAsia="Times New Roman" w:hAnsi="Arial" w:cs="Arial"/>
                <w:color w:val="000000"/>
                <w:sz w:val="20"/>
                <w:szCs w:val="20"/>
              </w:rPr>
              <w:t xml:space="preserve"> </w:t>
            </w:r>
            <w:r w:rsidRPr="00B009D6">
              <w:rPr>
                <w:rFonts w:ascii="Arial" w:eastAsia="Times New Roman" w:hAnsi="Arial" w:cs="Arial"/>
                <w:color w:val="000000"/>
                <w:sz w:val="20"/>
                <w:szCs w:val="20"/>
              </w:rPr>
              <w:t>NUM DU CADAST</w:t>
            </w:r>
          </w:p>
        </w:tc>
        <w:tc>
          <w:tcPr>
            <w:tcW w:w="2998" w:type="dxa"/>
            <w:tcBorders>
              <w:top w:val="nil"/>
              <w:left w:val="nil"/>
              <w:bottom w:val="single" w:sz="4" w:space="0" w:color="auto"/>
              <w:right w:val="single" w:sz="4" w:space="0" w:color="auto"/>
            </w:tcBorders>
            <w:shd w:val="clear" w:color="000000" w:fill="FFFFFF"/>
            <w:noWrap/>
            <w:vAlign w:val="center"/>
            <w:hideMark/>
          </w:tcPr>
          <w:p w14:paraId="3FA55C54"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35 000,00</w:t>
            </w:r>
          </w:p>
        </w:tc>
        <w:tc>
          <w:tcPr>
            <w:tcW w:w="1602" w:type="dxa"/>
            <w:tcBorders>
              <w:top w:val="nil"/>
              <w:left w:val="nil"/>
              <w:bottom w:val="single" w:sz="4" w:space="0" w:color="auto"/>
              <w:right w:val="single" w:sz="4" w:space="0" w:color="auto"/>
            </w:tcBorders>
            <w:shd w:val="clear" w:color="000000" w:fill="FFFFFF"/>
            <w:noWrap/>
            <w:vAlign w:val="center"/>
            <w:hideMark/>
          </w:tcPr>
          <w:p w14:paraId="45D3C859"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35 000,00</w:t>
            </w:r>
          </w:p>
        </w:tc>
        <w:tc>
          <w:tcPr>
            <w:tcW w:w="1408" w:type="dxa"/>
            <w:tcBorders>
              <w:top w:val="nil"/>
              <w:left w:val="nil"/>
              <w:bottom w:val="single" w:sz="4" w:space="0" w:color="auto"/>
              <w:right w:val="single" w:sz="4" w:space="0" w:color="auto"/>
            </w:tcBorders>
            <w:shd w:val="clear" w:color="000000" w:fill="FFFFFF"/>
            <w:noWrap/>
            <w:vAlign w:val="center"/>
            <w:hideMark/>
          </w:tcPr>
          <w:p w14:paraId="68B9E342"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26 194,24</w:t>
            </w:r>
          </w:p>
        </w:tc>
        <w:tc>
          <w:tcPr>
            <w:tcW w:w="2655" w:type="dxa"/>
            <w:tcBorders>
              <w:top w:val="nil"/>
              <w:left w:val="nil"/>
              <w:bottom w:val="single" w:sz="4" w:space="0" w:color="auto"/>
              <w:right w:val="single" w:sz="4" w:space="0" w:color="auto"/>
            </w:tcBorders>
            <w:shd w:val="clear" w:color="000000" w:fill="FFFFFF"/>
            <w:noWrap/>
            <w:vAlign w:val="center"/>
            <w:hideMark/>
          </w:tcPr>
          <w:p w14:paraId="3E504E84"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30 000,00</w:t>
            </w:r>
          </w:p>
        </w:tc>
      </w:tr>
      <w:tr w:rsidR="0055270D" w:rsidRPr="00B009D6" w14:paraId="1AACB050" w14:textId="77777777" w:rsidTr="0055270D">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7684013A"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28031</w:t>
            </w:r>
          </w:p>
        </w:tc>
        <w:tc>
          <w:tcPr>
            <w:tcW w:w="4118" w:type="dxa"/>
            <w:tcBorders>
              <w:top w:val="nil"/>
              <w:left w:val="nil"/>
              <w:bottom w:val="single" w:sz="4" w:space="0" w:color="auto"/>
              <w:right w:val="single" w:sz="4" w:space="0" w:color="auto"/>
            </w:tcBorders>
            <w:shd w:val="clear" w:color="000000" w:fill="FFFFFF"/>
            <w:noWrap/>
            <w:hideMark/>
          </w:tcPr>
          <w:p w14:paraId="413013E4"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FRAIS D'ETUDES</w:t>
            </w:r>
          </w:p>
        </w:tc>
        <w:tc>
          <w:tcPr>
            <w:tcW w:w="2998" w:type="dxa"/>
            <w:tcBorders>
              <w:top w:val="nil"/>
              <w:left w:val="nil"/>
              <w:bottom w:val="single" w:sz="4" w:space="0" w:color="auto"/>
              <w:right w:val="single" w:sz="4" w:space="0" w:color="auto"/>
            </w:tcBorders>
            <w:shd w:val="clear" w:color="000000" w:fill="FFFFFF"/>
            <w:noWrap/>
            <w:vAlign w:val="center"/>
            <w:hideMark/>
          </w:tcPr>
          <w:p w14:paraId="6C77FB8D"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15 000,00</w:t>
            </w:r>
          </w:p>
        </w:tc>
        <w:tc>
          <w:tcPr>
            <w:tcW w:w="1602" w:type="dxa"/>
            <w:tcBorders>
              <w:top w:val="nil"/>
              <w:left w:val="nil"/>
              <w:bottom w:val="single" w:sz="4" w:space="0" w:color="auto"/>
              <w:right w:val="single" w:sz="4" w:space="0" w:color="auto"/>
            </w:tcBorders>
            <w:shd w:val="clear" w:color="000000" w:fill="FFFFFF"/>
            <w:noWrap/>
            <w:vAlign w:val="center"/>
            <w:hideMark/>
          </w:tcPr>
          <w:p w14:paraId="51FA3560"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15 000,00</w:t>
            </w:r>
          </w:p>
        </w:tc>
        <w:tc>
          <w:tcPr>
            <w:tcW w:w="1408" w:type="dxa"/>
            <w:tcBorders>
              <w:top w:val="nil"/>
              <w:left w:val="nil"/>
              <w:bottom w:val="single" w:sz="4" w:space="0" w:color="auto"/>
              <w:right w:val="single" w:sz="4" w:space="0" w:color="auto"/>
            </w:tcBorders>
            <w:shd w:val="clear" w:color="000000" w:fill="FFFFFF"/>
            <w:noWrap/>
            <w:vAlign w:val="center"/>
            <w:hideMark/>
          </w:tcPr>
          <w:p w14:paraId="06DE861C" w14:textId="77777777" w:rsidR="0055270D" w:rsidRPr="00B009D6" w:rsidRDefault="0055270D" w:rsidP="00C51CAD">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2655" w:type="dxa"/>
            <w:tcBorders>
              <w:top w:val="nil"/>
              <w:left w:val="nil"/>
              <w:bottom w:val="single" w:sz="4" w:space="0" w:color="auto"/>
              <w:right w:val="single" w:sz="4" w:space="0" w:color="auto"/>
            </w:tcBorders>
            <w:shd w:val="clear" w:color="000000" w:fill="FFFFFF"/>
            <w:noWrap/>
            <w:vAlign w:val="center"/>
            <w:hideMark/>
          </w:tcPr>
          <w:p w14:paraId="21CB98AC" w14:textId="77777777" w:rsidR="0055270D" w:rsidRPr="00B009D6" w:rsidRDefault="0055270D" w:rsidP="00C51CAD">
            <w:pPr>
              <w:spacing w:after="0" w:line="240" w:lineRule="auto"/>
              <w:jc w:val="center"/>
              <w:rPr>
                <w:rFonts w:ascii="Arial" w:eastAsia="Times New Roman" w:hAnsi="Arial" w:cs="Arial"/>
                <w:color w:val="000000"/>
                <w:sz w:val="20"/>
                <w:szCs w:val="20"/>
              </w:rPr>
            </w:pPr>
          </w:p>
        </w:tc>
      </w:tr>
      <w:tr w:rsidR="0055270D" w:rsidRPr="00B009D6" w14:paraId="43BEDA7C" w14:textId="77777777" w:rsidTr="0055270D">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614BCB6D" w14:textId="1570BC89"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 </w:t>
            </w:r>
          </w:p>
        </w:tc>
        <w:tc>
          <w:tcPr>
            <w:tcW w:w="4118" w:type="dxa"/>
            <w:tcBorders>
              <w:top w:val="nil"/>
              <w:left w:val="nil"/>
              <w:bottom w:val="single" w:sz="4" w:space="0" w:color="auto"/>
              <w:right w:val="single" w:sz="4" w:space="0" w:color="auto"/>
            </w:tcBorders>
            <w:shd w:val="clear" w:color="000000" w:fill="FFFFFF"/>
            <w:noWrap/>
            <w:hideMark/>
          </w:tcPr>
          <w:p w14:paraId="33C80105" w14:textId="77777777" w:rsidR="0055270D" w:rsidRPr="00B009D6" w:rsidRDefault="0055270D" w:rsidP="00C51CAD">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SUBV SCHEMA DIRECTEUR</w:t>
            </w:r>
          </w:p>
        </w:tc>
        <w:tc>
          <w:tcPr>
            <w:tcW w:w="2998" w:type="dxa"/>
            <w:tcBorders>
              <w:top w:val="nil"/>
              <w:left w:val="nil"/>
              <w:bottom w:val="single" w:sz="4" w:space="0" w:color="auto"/>
              <w:right w:val="single" w:sz="4" w:space="0" w:color="auto"/>
            </w:tcBorders>
            <w:shd w:val="clear" w:color="000000" w:fill="FFFFFF"/>
            <w:noWrap/>
            <w:vAlign w:val="center"/>
            <w:hideMark/>
          </w:tcPr>
          <w:p w14:paraId="1ADBF04A" w14:textId="77777777" w:rsidR="0055270D" w:rsidRPr="00B009D6" w:rsidRDefault="0055270D" w:rsidP="00C51CAD">
            <w:pPr>
              <w:spacing w:after="0" w:line="240" w:lineRule="auto"/>
              <w:jc w:val="center"/>
              <w:rPr>
                <w:rFonts w:ascii="Arial" w:eastAsia="Times New Roman" w:hAnsi="Arial" w:cs="Arial"/>
                <w:color w:val="000000"/>
                <w:sz w:val="20"/>
                <w:szCs w:val="20"/>
              </w:rPr>
            </w:pPr>
          </w:p>
        </w:tc>
        <w:tc>
          <w:tcPr>
            <w:tcW w:w="1602" w:type="dxa"/>
            <w:tcBorders>
              <w:top w:val="nil"/>
              <w:left w:val="nil"/>
              <w:bottom w:val="single" w:sz="4" w:space="0" w:color="auto"/>
              <w:right w:val="single" w:sz="4" w:space="0" w:color="auto"/>
            </w:tcBorders>
            <w:shd w:val="clear" w:color="000000" w:fill="FFFFFF"/>
            <w:noWrap/>
            <w:vAlign w:val="center"/>
            <w:hideMark/>
          </w:tcPr>
          <w:p w14:paraId="029E07B3" w14:textId="77777777" w:rsidR="0055270D" w:rsidRPr="00B009D6" w:rsidRDefault="0055270D" w:rsidP="00C51CAD">
            <w:pPr>
              <w:spacing w:after="0" w:line="240" w:lineRule="auto"/>
              <w:jc w:val="center"/>
              <w:rPr>
                <w:rFonts w:ascii="Arial" w:eastAsia="Times New Roman" w:hAnsi="Arial" w:cs="Arial"/>
                <w:color w:val="000000"/>
                <w:sz w:val="20"/>
                <w:szCs w:val="20"/>
              </w:rPr>
            </w:pPr>
          </w:p>
        </w:tc>
        <w:tc>
          <w:tcPr>
            <w:tcW w:w="1408" w:type="dxa"/>
            <w:tcBorders>
              <w:top w:val="nil"/>
              <w:left w:val="nil"/>
              <w:bottom w:val="single" w:sz="4" w:space="0" w:color="auto"/>
              <w:right w:val="single" w:sz="4" w:space="0" w:color="auto"/>
            </w:tcBorders>
            <w:shd w:val="clear" w:color="000000" w:fill="FFFFFF"/>
            <w:noWrap/>
            <w:vAlign w:val="center"/>
            <w:hideMark/>
          </w:tcPr>
          <w:p w14:paraId="039A1614" w14:textId="77777777" w:rsidR="0055270D" w:rsidRPr="00B009D6" w:rsidRDefault="0055270D" w:rsidP="00C51CAD">
            <w:pPr>
              <w:spacing w:after="0" w:line="240" w:lineRule="auto"/>
              <w:jc w:val="center"/>
              <w:rPr>
                <w:rFonts w:ascii="Arial" w:eastAsia="Times New Roman" w:hAnsi="Arial" w:cs="Arial"/>
                <w:color w:val="000000"/>
                <w:sz w:val="20"/>
                <w:szCs w:val="20"/>
              </w:rPr>
            </w:pPr>
          </w:p>
        </w:tc>
        <w:tc>
          <w:tcPr>
            <w:tcW w:w="2655" w:type="dxa"/>
            <w:tcBorders>
              <w:top w:val="nil"/>
              <w:left w:val="nil"/>
              <w:bottom w:val="single" w:sz="4" w:space="0" w:color="auto"/>
              <w:right w:val="single" w:sz="4" w:space="0" w:color="auto"/>
            </w:tcBorders>
            <w:shd w:val="clear" w:color="000000" w:fill="FFFFFF"/>
            <w:noWrap/>
            <w:vAlign w:val="center"/>
            <w:hideMark/>
          </w:tcPr>
          <w:p w14:paraId="494DABA6" w14:textId="25A9BDEB" w:rsidR="0055270D" w:rsidRPr="00B009D6" w:rsidRDefault="0055270D" w:rsidP="00C51CA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Attente notifications</w:t>
            </w:r>
          </w:p>
        </w:tc>
      </w:tr>
      <w:tr w:rsidR="0055270D" w:rsidRPr="00B009D6" w14:paraId="307C377D" w14:textId="77777777" w:rsidTr="0055270D">
        <w:trPr>
          <w:trHeight w:val="417"/>
        </w:trPr>
        <w:tc>
          <w:tcPr>
            <w:tcW w:w="1500" w:type="dxa"/>
            <w:tcBorders>
              <w:top w:val="nil"/>
              <w:left w:val="single" w:sz="4" w:space="0" w:color="auto"/>
              <w:bottom w:val="single" w:sz="4" w:space="0" w:color="auto"/>
              <w:right w:val="nil"/>
            </w:tcBorders>
            <w:shd w:val="clear" w:color="000000" w:fill="FFFFFF"/>
            <w:noWrap/>
            <w:vAlign w:val="center"/>
            <w:hideMark/>
          </w:tcPr>
          <w:p w14:paraId="5BC1ECC4" w14:textId="3F315D98" w:rsidR="0055270D" w:rsidRPr="00B009D6" w:rsidRDefault="0055270D" w:rsidP="0055270D">
            <w:pPr>
              <w:spacing w:after="0" w:line="240" w:lineRule="auto"/>
              <w:jc w:val="center"/>
              <w:rPr>
                <w:rFonts w:ascii="Arial" w:eastAsia="Times New Roman" w:hAnsi="Arial" w:cs="Arial"/>
                <w:b/>
                <w:bCs/>
                <w:color w:val="000000"/>
                <w:sz w:val="20"/>
                <w:szCs w:val="20"/>
              </w:rPr>
            </w:pPr>
          </w:p>
        </w:tc>
        <w:tc>
          <w:tcPr>
            <w:tcW w:w="4118" w:type="dxa"/>
            <w:tcBorders>
              <w:top w:val="nil"/>
              <w:left w:val="nil"/>
              <w:bottom w:val="single" w:sz="4" w:space="0" w:color="auto"/>
              <w:right w:val="single" w:sz="4" w:space="0" w:color="auto"/>
            </w:tcBorders>
            <w:shd w:val="clear" w:color="000000" w:fill="FFFFFF"/>
            <w:noWrap/>
            <w:vAlign w:val="center"/>
            <w:hideMark/>
          </w:tcPr>
          <w:p w14:paraId="39A5133D" w14:textId="77777777" w:rsidR="0055270D" w:rsidRPr="00B009D6" w:rsidRDefault="0055270D" w:rsidP="0055270D">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Total</w:t>
            </w:r>
          </w:p>
        </w:tc>
        <w:tc>
          <w:tcPr>
            <w:tcW w:w="2998" w:type="dxa"/>
            <w:tcBorders>
              <w:top w:val="nil"/>
              <w:left w:val="nil"/>
              <w:bottom w:val="single" w:sz="4" w:space="0" w:color="auto"/>
              <w:right w:val="single" w:sz="4" w:space="0" w:color="auto"/>
            </w:tcBorders>
            <w:shd w:val="clear" w:color="000000" w:fill="FFFFFF"/>
            <w:noWrap/>
            <w:vAlign w:val="center"/>
            <w:hideMark/>
          </w:tcPr>
          <w:p w14:paraId="0CDFE48E" w14:textId="77777777" w:rsidR="0055270D" w:rsidRPr="00B009D6" w:rsidRDefault="0055270D" w:rsidP="00C51CAD">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134 021,72</w:t>
            </w:r>
          </w:p>
        </w:tc>
        <w:tc>
          <w:tcPr>
            <w:tcW w:w="1602" w:type="dxa"/>
            <w:tcBorders>
              <w:top w:val="nil"/>
              <w:left w:val="nil"/>
              <w:bottom w:val="single" w:sz="4" w:space="0" w:color="auto"/>
              <w:right w:val="single" w:sz="4" w:space="0" w:color="auto"/>
            </w:tcBorders>
            <w:shd w:val="clear" w:color="000000" w:fill="FFFFFF"/>
            <w:noWrap/>
            <w:vAlign w:val="center"/>
            <w:hideMark/>
          </w:tcPr>
          <w:p w14:paraId="044FC374" w14:textId="77777777" w:rsidR="0055270D" w:rsidRPr="00B009D6" w:rsidRDefault="0055270D" w:rsidP="00C51CAD">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134 021,72</w:t>
            </w:r>
          </w:p>
        </w:tc>
        <w:tc>
          <w:tcPr>
            <w:tcW w:w="1408" w:type="dxa"/>
            <w:tcBorders>
              <w:top w:val="nil"/>
              <w:left w:val="nil"/>
              <w:bottom w:val="single" w:sz="4" w:space="0" w:color="auto"/>
              <w:right w:val="single" w:sz="4" w:space="0" w:color="auto"/>
            </w:tcBorders>
            <w:shd w:val="clear" w:color="000000" w:fill="FFFFFF"/>
            <w:noWrap/>
            <w:vAlign w:val="center"/>
            <w:hideMark/>
          </w:tcPr>
          <w:p w14:paraId="0309DE89" w14:textId="77777777" w:rsidR="0055270D" w:rsidRPr="00B009D6" w:rsidRDefault="0055270D" w:rsidP="00C51CAD">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28 849,58</w:t>
            </w:r>
          </w:p>
        </w:tc>
        <w:tc>
          <w:tcPr>
            <w:tcW w:w="2655" w:type="dxa"/>
            <w:tcBorders>
              <w:top w:val="nil"/>
              <w:left w:val="nil"/>
              <w:bottom w:val="single" w:sz="4" w:space="0" w:color="auto"/>
              <w:right w:val="single" w:sz="4" w:space="0" w:color="auto"/>
            </w:tcBorders>
            <w:shd w:val="clear" w:color="000000" w:fill="FFFFFF"/>
            <w:noWrap/>
            <w:vAlign w:val="center"/>
            <w:hideMark/>
          </w:tcPr>
          <w:p w14:paraId="2CAAD363" w14:textId="77777777" w:rsidR="0055270D" w:rsidRPr="00B009D6" w:rsidRDefault="0055270D" w:rsidP="00C51CAD">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105 554,60</w:t>
            </w:r>
          </w:p>
        </w:tc>
      </w:tr>
    </w:tbl>
    <w:p w14:paraId="28697B92" w14:textId="77777777" w:rsidR="00C27CB8" w:rsidRDefault="00C27CB8" w:rsidP="00C27CB8">
      <w:pPr>
        <w:spacing w:line="240" w:lineRule="auto"/>
        <w:jc w:val="both"/>
        <w:rPr>
          <w:rFonts w:ascii="Times New Roman" w:hAnsi="Times New Roman" w:cs="Times New Roman"/>
          <w:sz w:val="24"/>
          <w:szCs w:val="24"/>
        </w:rPr>
      </w:pPr>
    </w:p>
    <w:p w14:paraId="71B65C9D" w14:textId="77777777" w:rsidR="00C27CB8" w:rsidRDefault="00C27CB8" w:rsidP="00C27CB8">
      <w:pPr>
        <w:spacing w:line="240" w:lineRule="auto"/>
        <w:jc w:val="both"/>
        <w:rPr>
          <w:rFonts w:ascii="Times New Roman" w:hAnsi="Times New Roman" w:cs="Times New Roman"/>
          <w:sz w:val="24"/>
          <w:szCs w:val="24"/>
        </w:rPr>
      </w:pPr>
      <w:r>
        <w:rPr>
          <w:rFonts w:ascii="Times New Roman" w:hAnsi="Times New Roman" w:cs="Times New Roman"/>
          <w:sz w:val="24"/>
          <w:szCs w:val="24"/>
        </w:rPr>
        <w:t>Le résultat d’investissement reporté s’établissait à 84 024,72 euros au 1</w:t>
      </w:r>
      <w:r w:rsidRPr="006F12ED">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2024, après un résultat de – 8 467,12 euros, il s’établit à 75 554,60 euros au 31 décembre 2024. Cette diminution s’explique par la volonté de limiter l’augmentation des cotisations sur l’année 2024 en ponctionnant une partie de l’excédent.</w:t>
      </w:r>
    </w:p>
    <w:p w14:paraId="7C0BE54C" w14:textId="77777777" w:rsidR="00C27CB8" w:rsidRPr="00D00E37" w:rsidRDefault="00C27CB8" w:rsidP="00C27CB8">
      <w:pPr>
        <w:spacing w:line="240" w:lineRule="auto"/>
        <w:jc w:val="both"/>
        <w:rPr>
          <w:rFonts w:ascii="Times New Roman" w:hAnsi="Times New Roman" w:cs="Times New Roman"/>
          <w:sz w:val="24"/>
          <w:szCs w:val="24"/>
        </w:rPr>
      </w:pPr>
    </w:p>
    <w:p w14:paraId="6F6894F5" w14:textId="52CAF30C" w:rsidR="00C27CB8" w:rsidRDefault="00C27CB8" w:rsidP="00C27CB8">
      <w:pPr>
        <w:spacing w:line="240" w:lineRule="auto"/>
        <w:jc w:val="both"/>
        <w:rPr>
          <w:rFonts w:ascii="Times New Roman" w:hAnsi="Times New Roman" w:cs="Times New Roman"/>
          <w:sz w:val="24"/>
          <w:szCs w:val="24"/>
        </w:rPr>
      </w:pPr>
      <w:r w:rsidRPr="00B246B1">
        <w:rPr>
          <w:rFonts w:ascii="Times New Roman" w:hAnsi="Times New Roman" w:cs="Times New Roman"/>
          <w:b/>
          <w:bCs/>
          <w:sz w:val="24"/>
          <w:szCs w:val="24"/>
          <w:u w:val="single"/>
        </w:rPr>
        <w:t>Précision :</w:t>
      </w:r>
      <w:r>
        <w:rPr>
          <w:rFonts w:ascii="Times New Roman" w:hAnsi="Times New Roman" w:cs="Times New Roman"/>
          <w:sz w:val="24"/>
          <w:szCs w:val="24"/>
        </w:rPr>
        <w:t xml:space="preserve"> Comme indiqué dans la partie introductive, nous espérons un subventionnement à hauteur de 80% pour la réalisation du schéma directeur cyclable grâce aux dispositifs AVELO</w:t>
      </w:r>
      <w:r w:rsidR="00922A9C">
        <w:rPr>
          <w:rFonts w:ascii="Times New Roman" w:hAnsi="Times New Roman" w:cs="Times New Roman"/>
          <w:sz w:val="24"/>
          <w:szCs w:val="24"/>
        </w:rPr>
        <w:t xml:space="preserve"> 3</w:t>
      </w:r>
      <w:r>
        <w:rPr>
          <w:rFonts w:ascii="Times New Roman" w:hAnsi="Times New Roman" w:cs="Times New Roman"/>
          <w:sz w:val="24"/>
          <w:szCs w:val="24"/>
        </w:rPr>
        <w:t xml:space="preserve"> de l’ADEME pour 35000 euros (50%) et le FNADT pour 21 000 euros (30%). Ces subventions ne sont pas indiquées dans le tableau.</w:t>
      </w:r>
    </w:p>
    <w:p w14:paraId="1A27810E" w14:textId="77777777" w:rsidR="00C27CB8" w:rsidRDefault="00C27CB8" w:rsidP="00C27CB8">
      <w:pPr>
        <w:spacing w:line="259" w:lineRule="auto"/>
        <w:rPr>
          <w:rFonts w:ascii="Times New Roman" w:hAnsi="Times New Roman" w:cs="Times New Roman"/>
          <w:sz w:val="24"/>
          <w:szCs w:val="24"/>
        </w:rPr>
      </w:pPr>
    </w:p>
    <w:p w14:paraId="788EA7E9" w14:textId="77777777" w:rsidR="00C27CB8" w:rsidRDefault="00C27CB8" w:rsidP="00C768B5">
      <w:pPr>
        <w:pStyle w:val="Titre1"/>
        <w:numPr>
          <w:ilvl w:val="0"/>
          <w:numId w:val="6"/>
        </w:numPr>
        <w:ind w:left="720" w:hanging="360"/>
        <w:rPr>
          <w:rFonts w:ascii="Times" w:eastAsiaTheme="minorHAnsi" w:hAnsi="Times" w:cs="Times"/>
          <w:b/>
          <w:bCs/>
          <w:sz w:val="36"/>
          <w:szCs w:val="36"/>
          <w:u w:val="single"/>
        </w:rPr>
      </w:pPr>
      <w:r w:rsidRPr="00286657">
        <w:rPr>
          <w:rFonts w:ascii="Times" w:eastAsiaTheme="minorHAnsi" w:hAnsi="Times" w:cs="Times"/>
          <w:b/>
          <w:bCs/>
          <w:sz w:val="36"/>
          <w:szCs w:val="36"/>
          <w:u w:val="single"/>
        </w:rPr>
        <w:t>Estimation de la répartition des contributions</w:t>
      </w:r>
    </w:p>
    <w:p w14:paraId="13CC8DD5" w14:textId="77777777" w:rsidR="00C27CB8" w:rsidRDefault="00C27CB8" w:rsidP="00A1492D"/>
    <w:p w14:paraId="2969E558" w14:textId="77777777" w:rsidR="00C27CB8" w:rsidRDefault="00C27CB8" w:rsidP="00A1492D">
      <w:pPr>
        <w:rPr>
          <w:rFonts w:ascii="Times" w:hAnsi="Times" w:cs="Times"/>
          <w:sz w:val="24"/>
          <w:szCs w:val="24"/>
        </w:rPr>
      </w:pPr>
      <w:r w:rsidRPr="001856B2">
        <w:rPr>
          <w:rFonts w:ascii="Times" w:hAnsi="Times" w:cs="Times"/>
          <w:sz w:val="24"/>
          <w:szCs w:val="24"/>
        </w:rPr>
        <w:t xml:space="preserve">Comme évoqué dans la partie introductive, l’augmentation </w:t>
      </w:r>
      <w:r>
        <w:rPr>
          <w:rFonts w:ascii="Times" w:hAnsi="Times" w:cs="Times"/>
          <w:sz w:val="24"/>
          <w:szCs w:val="24"/>
        </w:rPr>
        <w:t>des différentes dépenses</w:t>
      </w:r>
      <w:r w:rsidRPr="001856B2">
        <w:rPr>
          <w:rFonts w:ascii="Times" w:hAnsi="Times" w:cs="Times"/>
          <w:sz w:val="24"/>
          <w:szCs w:val="24"/>
        </w:rPr>
        <w:t xml:space="preserve"> génère un accroissement des contributions des EPCI</w:t>
      </w:r>
      <w:r>
        <w:rPr>
          <w:rFonts w:ascii="Times" w:hAnsi="Times" w:cs="Times"/>
          <w:sz w:val="24"/>
          <w:szCs w:val="24"/>
        </w:rPr>
        <w:t xml:space="preserve"> pour l’année 2025. Celle-ci devrait néanmoins se stabiliser pour l’année 2026. </w:t>
      </w:r>
    </w:p>
    <w:p w14:paraId="5E9026F3" w14:textId="3523CCF9" w:rsidR="00C27CB8" w:rsidRPr="00342286" w:rsidRDefault="00342286" w:rsidP="00C27CB8">
      <w:pPr>
        <w:rPr>
          <w:rFonts w:ascii="Times" w:hAnsi="Times" w:cs="Times"/>
          <w:sz w:val="24"/>
          <w:szCs w:val="24"/>
        </w:rPr>
      </w:pPr>
      <w:r>
        <w:rPr>
          <w:rFonts w:ascii="Times" w:hAnsi="Times" w:cs="Times"/>
          <w:sz w:val="24"/>
          <w:szCs w:val="24"/>
        </w:rPr>
        <w:br w:type="page"/>
      </w:r>
    </w:p>
    <w:tbl>
      <w:tblPr>
        <w:tblW w:w="15000" w:type="dxa"/>
        <w:tblCellMar>
          <w:left w:w="70" w:type="dxa"/>
          <w:right w:w="70" w:type="dxa"/>
        </w:tblCellMar>
        <w:tblLook w:val="04A0" w:firstRow="1" w:lastRow="0" w:firstColumn="1" w:lastColumn="0" w:noHBand="0" w:noVBand="1"/>
      </w:tblPr>
      <w:tblGrid>
        <w:gridCol w:w="4280"/>
        <w:gridCol w:w="1660"/>
        <w:gridCol w:w="1540"/>
        <w:gridCol w:w="1500"/>
        <w:gridCol w:w="1460"/>
        <w:gridCol w:w="2680"/>
        <w:gridCol w:w="1880"/>
      </w:tblGrid>
      <w:tr w:rsidR="00C27CB8" w:rsidRPr="00C975AE" w14:paraId="7930E0C3" w14:textId="77777777" w:rsidTr="00C51CAD">
        <w:trPr>
          <w:trHeight w:val="1795"/>
        </w:trPr>
        <w:tc>
          <w:tcPr>
            <w:tcW w:w="4280" w:type="dxa"/>
            <w:tcBorders>
              <w:top w:val="single" w:sz="4" w:space="0" w:color="auto"/>
              <w:left w:val="single" w:sz="4" w:space="0" w:color="auto"/>
              <w:bottom w:val="nil"/>
              <w:right w:val="single" w:sz="4" w:space="0" w:color="auto"/>
            </w:tcBorders>
            <w:shd w:val="clear" w:color="auto" w:fill="auto"/>
            <w:vAlign w:val="center"/>
            <w:hideMark/>
          </w:tcPr>
          <w:p w14:paraId="5B332B24"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lastRenderedPageBreak/>
              <w:t>Intercommunalités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50AEF60"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Potentiel fiscal</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F8E13EA" w14:textId="77777777" w:rsidR="00C27CB8" w:rsidRPr="00C975AE" w:rsidRDefault="00C27CB8" w:rsidP="00C51CAD">
            <w:pPr>
              <w:spacing w:after="0" w:line="240" w:lineRule="auto"/>
              <w:jc w:val="center"/>
              <w:rPr>
                <w:rFonts w:ascii="Calibri" w:eastAsia="Times New Roman" w:hAnsi="Calibri" w:cs="Calibri"/>
                <w:b/>
                <w:bCs/>
                <w:color w:val="000000"/>
              </w:rPr>
            </w:pPr>
            <w:proofErr w:type="gramStart"/>
            <w:r w:rsidRPr="00C975AE">
              <w:rPr>
                <w:rFonts w:ascii="Calibri" w:eastAsia="Times New Roman" w:hAnsi="Calibri" w:cs="Calibri"/>
                <w:b/>
                <w:bCs/>
                <w:color w:val="000000"/>
              </w:rPr>
              <w:t>Population  DGF</w:t>
            </w:r>
            <w:proofErr w:type="gramEnd"/>
            <w:r w:rsidRPr="00C975AE">
              <w:rPr>
                <w:rFonts w:ascii="Calibri" w:eastAsia="Times New Roman" w:hAnsi="Calibri" w:cs="Calibri"/>
                <w:b/>
                <w:bCs/>
                <w:color w:val="00000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vAlign w:val="center"/>
            <w:hideMark/>
          </w:tcPr>
          <w:p w14:paraId="289EA9E9"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Décomposition de la contribution entre potentiel fiscal et population</w:t>
            </w:r>
          </w:p>
        </w:tc>
        <w:tc>
          <w:tcPr>
            <w:tcW w:w="2680" w:type="dxa"/>
            <w:tcBorders>
              <w:top w:val="single" w:sz="4" w:space="0" w:color="auto"/>
              <w:left w:val="nil"/>
              <w:bottom w:val="single" w:sz="4" w:space="0" w:color="auto"/>
              <w:right w:val="nil"/>
            </w:tcBorders>
            <w:shd w:val="clear" w:color="auto" w:fill="auto"/>
            <w:vAlign w:val="center"/>
            <w:hideMark/>
          </w:tcPr>
          <w:p w14:paraId="69E9286F"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 xml:space="preserve">Contribution </w:t>
            </w:r>
            <w:proofErr w:type="gramStart"/>
            <w:r w:rsidRPr="00C975AE">
              <w:rPr>
                <w:rFonts w:ascii="Calibri" w:eastAsia="Times New Roman" w:hAnsi="Calibri" w:cs="Calibri"/>
                <w:b/>
                <w:bCs/>
                <w:color w:val="000000"/>
              </w:rPr>
              <w:t>au  PETR</w:t>
            </w:r>
            <w:proofErr w:type="gramEnd"/>
            <w:r w:rsidRPr="00C975AE">
              <w:rPr>
                <w:rFonts w:ascii="Calibri" w:eastAsia="Times New Roman" w:hAnsi="Calibri" w:cs="Calibri"/>
                <w:b/>
                <w:bCs/>
                <w:color w:val="000000"/>
              </w:rPr>
              <w:t xml:space="preserve"> 2025  basée  pour 50 %  sur le potentiel fiscal et 50 %  sur la population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0D88" w14:textId="77777777" w:rsidR="00C27CB8" w:rsidRPr="00C975AE" w:rsidRDefault="00C27CB8" w:rsidP="00C51CAD">
            <w:pPr>
              <w:spacing w:after="0" w:line="240" w:lineRule="auto"/>
              <w:jc w:val="center"/>
              <w:rPr>
                <w:rFonts w:ascii="Calibri" w:eastAsia="Times New Roman" w:hAnsi="Calibri" w:cs="Calibri"/>
                <w:b/>
                <w:bCs/>
                <w:i/>
                <w:iCs/>
                <w:color w:val="000000"/>
                <w:sz w:val="20"/>
                <w:szCs w:val="20"/>
              </w:rPr>
            </w:pPr>
            <w:r w:rsidRPr="00C975AE">
              <w:rPr>
                <w:rFonts w:ascii="Calibri" w:eastAsia="Times New Roman" w:hAnsi="Calibri" w:cs="Calibri"/>
                <w:b/>
                <w:bCs/>
                <w:i/>
                <w:iCs/>
                <w:color w:val="000000"/>
                <w:sz w:val="20"/>
                <w:szCs w:val="20"/>
              </w:rPr>
              <w:t>Pour mémoire, contributions 2024</w:t>
            </w:r>
          </w:p>
        </w:tc>
      </w:tr>
      <w:tr w:rsidR="00C27CB8" w:rsidRPr="00C975AE" w14:paraId="71B48D61" w14:textId="77777777" w:rsidTr="00C51CAD">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32B882E"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 </w:t>
            </w:r>
          </w:p>
        </w:tc>
        <w:tc>
          <w:tcPr>
            <w:tcW w:w="3200" w:type="dxa"/>
            <w:gridSpan w:val="2"/>
            <w:tcBorders>
              <w:top w:val="single" w:sz="4" w:space="0" w:color="auto"/>
              <w:left w:val="nil"/>
              <w:bottom w:val="single" w:sz="4" w:space="0" w:color="auto"/>
              <w:right w:val="single" w:sz="4" w:space="0" w:color="000000"/>
            </w:tcBorders>
            <w:shd w:val="clear" w:color="auto" w:fill="auto"/>
            <w:vAlign w:val="center"/>
            <w:hideMark/>
          </w:tcPr>
          <w:p w14:paraId="181449EB" w14:textId="77777777" w:rsidR="00C27CB8" w:rsidRPr="00C975AE" w:rsidRDefault="00C27CB8" w:rsidP="00C51CAD">
            <w:pPr>
              <w:spacing w:after="0" w:line="240" w:lineRule="auto"/>
              <w:jc w:val="center"/>
              <w:rPr>
                <w:rFonts w:ascii="Calibri" w:eastAsia="Times New Roman" w:hAnsi="Calibri" w:cs="Calibri"/>
                <w:b/>
                <w:bCs/>
                <w:color w:val="000000"/>
                <w:sz w:val="18"/>
                <w:szCs w:val="18"/>
              </w:rPr>
            </w:pPr>
            <w:r w:rsidRPr="00C975AE">
              <w:rPr>
                <w:rFonts w:ascii="Calibri" w:eastAsia="Times New Roman" w:hAnsi="Calibri" w:cs="Calibri"/>
                <w:b/>
                <w:bCs/>
                <w:color w:val="000000"/>
                <w:sz w:val="18"/>
                <w:szCs w:val="18"/>
              </w:rPr>
              <w:t xml:space="preserve">Sources : banatic.interieur.gouv.fr (dernière mise à jour des </w:t>
            </w:r>
            <w:proofErr w:type="spellStart"/>
            <w:r w:rsidRPr="00C975AE">
              <w:rPr>
                <w:rFonts w:ascii="Calibri" w:eastAsia="Times New Roman" w:hAnsi="Calibri" w:cs="Calibri"/>
                <w:b/>
                <w:bCs/>
                <w:color w:val="000000"/>
                <w:sz w:val="18"/>
                <w:szCs w:val="18"/>
              </w:rPr>
              <w:t>donnéees</w:t>
            </w:r>
            <w:proofErr w:type="spellEnd"/>
            <w:r w:rsidRPr="00C975AE">
              <w:rPr>
                <w:rFonts w:ascii="Calibri" w:eastAsia="Times New Roman" w:hAnsi="Calibri" w:cs="Calibri"/>
                <w:b/>
                <w:bCs/>
                <w:color w:val="000000"/>
                <w:sz w:val="18"/>
                <w:szCs w:val="18"/>
              </w:rPr>
              <w:t xml:space="preserve"> le 16/09/2024)</w:t>
            </w:r>
          </w:p>
        </w:tc>
        <w:tc>
          <w:tcPr>
            <w:tcW w:w="1500" w:type="dxa"/>
            <w:tcBorders>
              <w:top w:val="nil"/>
              <w:left w:val="nil"/>
              <w:bottom w:val="single" w:sz="4" w:space="0" w:color="auto"/>
              <w:right w:val="single" w:sz="4" w:space="0" w:color="auto"/>
            </w:tcBorders>
            <w:shd w:val="clear" w:color="auto" w:fill="auto"/>
            <w:vAlign w:val="center"/>
            <w:hideMark/>
          </w:tcPr>
          <w:p w14:paraId="5D6483DA"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Contribution basée sur la population</w:t>
            </w:r>
          </w:p>
        </w:tc>
        <w:tc>
          <w:tcPr>
            <w:tcW w:w="1460" w:type="dxa"/>
            <w:tcBorders>
              <w:top w:val="nil"/>
              <w:left w:val="nil"/>
              <w:bottom w:val="single" w:sz="4" w:space="0" w:color="auto"/>
              <w:right w:val="single" w:sz="4" w:space="0" w:color="auto"/>
            </w:tcBorders>
            <w:shd w:val="clear" w:color="auto" w:fill="auto"/>
            <w:vAlign w:val="center"/>
            <w:hideMark/>
          </w:tcPr>
          <w:p w14:paraId="742326F9" w14:textId="77777777" w:rsidR="00C27CB8" w:rsidRPr="00C975AE" w:rsidRDefault="00C27CB8" w:rsidP="00C51CAD">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Contribution basée sur le potentiel fiscal</w:t>
            </w:r>
          </w:p>
        </w:tc>
        <w:tc>
          <w:tcPr>
            <w:tcW w:w="2680" w:type="dxa"/>
            <w:tcBorders>
              <w:top w:val="single" w:sz="4" w:space="0" w:color="auto"/>
              <w:left w:val="nil"/>
              <w:bottom w:val="nil"/>
              <w:right w:val="single" w:sz="4" w:space="0" w:color="auto"/>
            </w:tcBorders>
            <w:shd w:val="clear" w:color="auto" w:fill="auto"/>
            <w:vAlign w:val="center"/>
            <w:hideMark/>
          </w:tcPr>
          <w:p w14:paraId="039B0410" w14:textId="77777777" w:rsidR="00C27CB8" w:rsidRPr="00C975AE" w:rsidRDefault="00C27CB8" w:rsidP="00C51CAD">
            <w:pPr>
              <w:spacing w:after="0" w:line="240" w:lineRule="auto"/>
              <w:jc w:val="center"/>
              <w:rPr>
                <w:rFonts w:ascii="Calibri" w:eastAsia="Times New Roman" w:hAnsi="Calibri" w:cs="Calibri"/>
                <w:b/>
                <w:bCs/>
                <w:color w:val="000000"/>
              </w:rPr>
            </w:pPr>
            <w:proofErr w:type="gramStart"/>
            <w:r w:rsidRPr="00C975AE">
              <w:rPr>
                <w:rFonts w:ascii="Calibri" w:eastAsia="Times New Roman" w:hAnsi="Calibri" w:cs="Calibri"/>
                <w:b/>
                <w:bCs/>
                <w:color w:val="000000"/>
              </w:rPr>
              <w:t>en</w:t>
            </w:r>
            <w:proofErr w:type="gramEnd"/>
            <w:r w:rsidRPr="00C975AE">
              <w:rPr>
                <w:rFonts w:ascii="Calibri" w:eastAsia="Times New Roman" w:hAnsi="Calibri" w:cs="Calibri"/>
                <w:b/>
                <w:bCs/>
                <w:color w:val="000000"/>
              </w:rPr>
              <w:t xml:space="preserve"> montant</w:t>
            </w:r>
          </w:p>
        </w:tc>
        <w:tc>
          <w:tcPr>
            <w:tcW w:w="1880" w:type="dxa"/>
            <w:tcBorders>
              <w:top w:val="nil"/>
              <w:left w:val="nil"/>
              <w:bottom w:val="single" w:sz="4" w:space="0" w:color="auto"/>
              <w:right w:val="single" w:sz="4" w:space="0" w:color="auto"/>
            </w:tcBorders>
            <w:shd w:val="clear" w:color="auto" w:fill="auto"/>
            <w:vAlign w:val="center"/>
            <w:hideMark/>
          </w:tcPr>
          <w:p w14:paraId="6CF798FA" w14:textId="77777777" w:rsidR="00C27CB8" w:rsidRPr="00C975AE" w:rsidRDefault="00C27CB8" w:rsidP="00C51CAD">
            <w:pPr>
              <w:spacing w:after="0" w:line="240" w:lineRule="auto"/>
              <w:jc w:val="center"/>
              <w:rPr>
                <w:rFonts w:ascii="Calibri" w:eastAsia="Times New Roman" w:hAnsi="Calibri" w:cs="Calibri"/>
                <w:b/>
                <w:bCs/>
                <w:i/>
                <w:iCs/>
                <w:color w:val="000000"/>
                <w:sz w:val="20"/>
                <w:szCs w:val="20"/>
              </w:rPr>
            </w:pPr>
            <w:r w:rsidRPr="00C975AE">
              <w:rPr>
                <w:rFonts w:ascii="Calibri" w:eastAsia="Times New Roman" w:hAnsi="Calibri" w:cs="Calibri"/>
                <w:b/>
                <w:bCs/>
                <w:i/>
                <w:iCs/>
                <w:color w:val="000000"/>
                <w:sz w:val="20"/>
                <w:szCs w:val="20"/>
              </w:rPr>
              <w:t>Montant</w:t>
            </w:r>
          </w:p>
        </w:tc>
      </w:tr>
      <w:tr w:rsidR="00C27CB8" w:rsidRPr="00C975AE" w14:paraId="4DB4F5FA" w14:textId="77777777" w:rsidTr="00C51CAD">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6A0A512" w14:textId="77777777" w:rsidR="00C27CB8" w:rsidRPr="00C975AE" w:rsidRDefault="00C27CB8" w:rsidP="00C51CAD">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d'agglomération du Grand Sénonais</w:t>
            </w:r>
          </w:p>
        </w:tc>
        <w:tc>
          <w:tcPr>
            <w:tcW w:w="1660" w:type="dxa"/>
            <w:tcBorders>
              <w:top w:val="nil"/>
              <w:left w:val="nil"/>
              <w:bottom w:val="single" w:sz="4" w:space="0" w:color="auto"/>
              <w:right w:val="single" w:sz="4" w:space="0" w:color="auto"/>
            </w:tcBorders>
            <w:shd w:val="clear" w:color="000000" w:fill="FFFFFF"/>
            <w:vAlign w:val="center"/>
            <w:hideMark/>
          </w:tcPr>
          <w:p w14:paraId="4BE96D7E"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24 483 283,00</w:t>
            </w:r>
          </w:p>
        </w:tc>
        <w:tc>
          <w:tcPr>
            <w:tcW w:w="1540" w:type="dxa"/>
            <w:tcBorders>
              <w:top w:val="nil"/>
              <w:left w:val="nil"/>
              <w:bottom w:val="single" w:sz="4" w:space="0" w:color="auto"/>
              <w:right w:val="single" w:sz="4" w:space="0" w:color="auto"/>
            </w:tcBorders>
            <w:shd w:val="clear" w:color="000000" w:fill="FFFFFF"/>
            <w:vAlign w:val="center"/>
            <w:hideMark/>
          </w:tcPr>
          <w:p w14:paraId="551A5F54"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62 205</w:t>
            </w:r>
          </w:p>
        </w:tc>
        <w:tc>
          <w:tcPr>
            <w:tcW w:w="1500" w:type="dxa"/>
            <w:tcBorders>
              <w:top w:val="nil"/>
              <w:left w:val="nil"/>
              <w:bottom w:val="single" w:sz="4" w:space="0" w:color="auto"/>
              <w:right w:val="single" w:sz="4" w:space="0" w:color="auto"/>
            </w:tcBorders>
            <w:shd w:val="clear" w:color="auto" w:fill="auto"/>
            <w:vAlign w:val="center"/>
            <w:hideMark/>
          </w:tcPr>
          <w:p w14:paraId="6FC7EA36"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30 179,31</w:t>
            </w:r>
          </w:p>
        </w:tc>
        <w:tc>
          <w:tcPr>
            <w:tcW w:w="1460" w:type="dxa"/>
            <w:tcBorders>
              <w:top w:val="nil"/>
              <w:left w:val="nil"/>
              <w:bottom w:val="single" w:sz="4" w:space="0" w:color="auto"/>
              <w:right w:val="single" w:sz="4" w:space="0" w:color="auto"/>
            </w:tcBorders>
            <w:shd w:val="clear" w:color="auto" w:fill="auto"/>
            <w:vAlign w:val="center"/>
            <w:hideMark/>
          </w:tcPr>
          <w:p w14:paraId="63710B82"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39 035,05</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02D357AB"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69 214,36</w:t>
            </w:r>
          </w:p>
        </w:tc>
        <w:tc>
          <w:tcPr>
            <w:tcW w:w="1880" w:type="dxa"/>
            <w:tcBorders>
              <w:top w:val="nil"/>
              <w:left w:val="nil"/>
              <w:bottom w:val="single" w:sz="4" w:space="0" w:color="auto"/>
              <w:right w:val="single" w:sz="4" w:space="0" w:color="auto"/>
            </w:tcBorders>
            <w:shd w:val="clear" w:color="auto" w:fill="auto"/>
            <w:vAlign w:val="center"/>
            <w:hideMark/>
          </w:tcPr>
          <w:p w14:paraId="00D6DBA5" w14:textId="77777777" w:rsidR="00C27CB8" w:rsidRPr="00C975AE" w:rsidRDefault="00C27CB8" w:rsidP="00C51CAD">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59 276,38</w:t>
            </w:r>
          </w:p>
        </w:tc>
      </w:tr>
      <w:tr w:rsidR="00C27CB8" w:rsidRPr="00C975AE" w14:paraId="4CE8BA53" w14:textId="77777777" w:rsidTr="00C51CAD">
        <w:trPr>
          <w:trHeight w:val="102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24D48AA" w14:textId="77777777" w:rsidR="00C27CB8" w:rsidRPr="00C975AE" w:rsidRDefault="00C27CB8" w:rsidP="00C51CAD">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du Jovinien</w:t>
            </w:r>
          </w:p>
        </w:tc>
        <w:tc>
          <w:tcPr>
            <w:tcW w:w="1660" w:type="dxa"/>
            <w:tcBorders>
              <w:top w:val="nil"/>
              <w:left w:val="nil"/>
              <w:bottom w:val="single" w:sz="4" w:space="0" w:color="auto"/>
              <w:right w:val="single" w:sz="4" w:space="0" w:color="auto"/>
            </w:tcBorders>
            <w:shd w:val="clear" w:color="000000" w:fill="FFFFFF"/>
            <w:vAlign w:val="center"/>
            <w:hideMark/>
          </w:tcPr>
          <w:p w14:paraId="59E9681D"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8 444 826,00</w:t>
            </w:r>
          </w:p>
        </w:tc>
        <w:tc>
          <w:tcPr>
            <w:tcW w:w="1540" w:type="dxa"/>
            <w:tcBorders>
              <w:top w:val="nil"/>
              <w:left w:val="nil"/>
              <w:bottom w:val="single" w:sz="4" w:space="0" w:color="auto"/>
              <w:right w:val="single" w:sz="4" w:space="0" w:color="auto"/>
            </w:tcBorders>
            <w:shd w:val="clear" w:color="000000" w:fill="FFFFFF"/>
            <w:vAlign w:val="center"/>
            <w:hideMark/>
          </w:tcPr>
          <w:p w14:paraId="6A4C0FE0"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22 531</w:t>
            </w:r>
          </w:p>
        </w:tc>
        <w:tc>
          <w:tcPr>
            <w:tcW w:w="1500" w:type="dxa"/>
            <w:tcBorders>
              <w:top w:val="nil"/>
              <w:left w:val="nil"/>
              <w:bottom w:val="single" w:sz="4" w:space="0" w:color="auto"/>
              <w:right w:val="single" w:sz="4" w:space="0" w:color="auto"/>
            </w:tcBorders>
            <w:shd w:val="clear" w:color="auto" w:fill="auto"/>
            <w:vAlign w:val="center"/>
            <w:hideMark/>
          </w:tcPr>
          <w:p w14:paraId="030A016F"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10 931,11</w:t>
            </w:r>
          </w:p>
        </w:tc>
        <w:tc>
          <w:tcPr>
            <w:tcW w:w="1460" w:type="dxa"/>
            <w:tcBorders>
              <w:top w:val="nil"/>
              <w:left w:val="nil"/>
              <w:bottom w:val="single" w:sz="4" w:space="0" w:color="auto"/>
              <w:right w:val="single" w:sz="4" w:space="0" w:color="auto"/>
            </w:tcBorders>
            <w:shd w:val="clear" w:color="auto" w:fill="auto"/>
            <w:vAlign w:val="center"/>
            <w:hideMark/>
          </w:tcPr>
          <w:p w14:paraId="31E5B8DF"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13 464,05</w:t>
            </w:r>
          </w:p>
        </w:tc>
        <w:tc>
          <w:tcPr>
            <w:tcW w:w="2680" w:type="dxa"/>
            <w:tcBorders>
              <w:top w:val="nil"/>
              <w:left w:val="nil"/>
              <w:bottom w:val="single" w:sz="4" w:space="0" w:color="auto"/>
              <w:right w:val="single" w:sz="4" w:space="0" w:color="auto"/>
            </w:tcBorders>
            <w:shd w:val="clear" w:color="000000" w:fill="FFFFFF"/>
            <w:vAlign w:val="center"/>
            <w:hideMark/>
          </w:tcPr>
          <w:p w14:paraId="54F209AC"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24 395,16</w:t>
            </w:r>
          </w:p>
        </w:tc>
        <w:tc>
          <w:tcPr>
            <w:tcW w:w="1880" w:type="dxa"/>
            <w:tcBorders>
              <w:top w:val="nil"/>
              <w:left w:val="nil"/>
              <w:bottom w:val="single" w:sz="4" w:space="0" w:color="auto"/>
              <w:right w:val="single" w:sz="4" w:space="0" w:color="auto"/>
            </w:tcBorders>
            <w:shd w:val="clear" w:color="auto" w:fill="auto"/>
            <w:vAlign w:val="center"/>
            <w:hideMark/>
          </w:tcPr>
          <w:p w14:paraId="6469E0FA" w14:textId="77777777" w:rsidR="00C27CB8" w:rsidRPr="00C975AE" w:rsidRDefault="00C27CB8" w:rsidP="00C51CAD">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20 892,43</w:t>
            </w:r>
          </w:p>
        </w:tc>
      </w:tr>
      <w:tr w:rsidR="00C27CB8" w:rsidRPr="00C975AE" w14:paraId="4A0142A1" w14:textId="77777777" w:rsidTr="00C51CAD">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740E463" w14:textId="77777777" w:rsidR="00C27CB8" w:rsidRPr="00C975AE" w:rsidRDefault="00C27CB8" w:rsidP="00C51CAD">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du Gatinais</w:t>
            </w:r>
          </w:p>
        </w:tc>
        <w:tc>
          <w:tcPr>
            <w:tcW w:w="1660" w:type="dxa"/>
            <w:tcBorders>
              <w:top w:val="nil"/>
              <w:left w:val="nil"/>
              <w:bottom w:val="single" w:sz="4" w:space="0" w:color="auto"/>
              <w:right w:val="single" w:sz="4" w:space="0" w:color="auto"/>
            </w:tcBorders>
            <w:shd w:val="clear" w:color="000000" w:fill="FFFFFF"/>
            <w:vAlign w:val="center"/>
            <w:hideMark/>
          </w:tcPr>
          <w:p w14:paraId="2F866276"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4 673 184,00</w:t>
            </w:r>
          </w:p>
        </w:tc>
        <w:tc>
          <w:tcPr>
            <w:tcW w:w="1540" w:type="dxa"/>
            <w:tcBorders>
              <w:top w:val="nil"/>
              <w:left w:val="nil"/>
              <w:bottom w:val="single" w:sz="4" w:space="0" w:color="auto"/>
              <w:right w:val="single" w:sz="4" w:space="0" w:color="auto"/>
            </w:tcBorders>
            <w:shd w:val="clear" w:color="000000" w:fill="FFFFFF"/>
            <w:vAlign w:val="center"/>
            <w:hideMark/>
          </w:tcPr>
          <w:p w14:paraId="517C210F"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19 483</w:t>
            </w:r>
          </w:p>
        </w:tc>
        <w:tc>
          <w:tcPr>
            <w:tcW w:w="1500" w:type="dxa"/>
            <w:tcBorders>
              <w:top w:val="nil"/>
              <w:left w:val="nil"/>
              <w:bottom w:val="single" w:sz="4" w:space="0" w:color="auto"/>
              <w:right w:val="single" w:sz="4" w:space="0" w:color="auto"/>
            </w:tcBorders>
            <w:shd w:val="clear" w:color="auto" w:fill="auto"/>
            <w:vAlign w:val="center"/>
            <w:hideMark/>
          </w:tcPr>
          <w:p w14:paraId="220D0E46"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9 452,35</w:t>
            </w:r>
          </w:p>
        </w:tc>
        <w:tc>
          <w:tcPr>
            <w:tcW w:w="1460" w:type="dxa"/>
            <w:tcBorders>
              <w:top w:val="nil"/>
              <w:left w:val="nil"/>
              <w:bottom w:val="single" w:sz="4" w:space="0" w:color="auto"/>
              <w:right w:val="single" w:sz="4" w:space="0" w:color="auto"/>
            </w:tcBorders>
            <w:shd w:val="clear" w:color="auto" w:fill="auto"/>
            <w:vAlign w:val="center"/>
            <w:hideMark/>
          </w:tcPr>
          <w:p w14:paraId="69E95464"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7 450,72</w:t>
            </w:r>
          </w:p>
        </w:tc>
        <w:tc>
          <w:tcPr>
            <w:tcW w:w="2680" w:type="dxa"/>
            <w:tcBorders>
              <w:top w:val="nil"/>
              <w:left w:val="nil"/>
              <w:bottom w:val="single" w:sz="4" w:space="0" w:color="auto"/>
              <w:right w:val="single" w:sz="4" w:space="0" w:color="auto"/>
            </w:tcBorders>
            <w:shd w:val="clear" w:color="000000" w:fill="FFFFFF"/>
            <w:vAlign w:val="center"/>
            <w:hideMark/>
          </w:tcPr>
          <w:p w14:paraId="37576CAD"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16 903,07</w:t>
            </w:r>
          </w:p>
        </w:tc>
        <w:tc>
          <w:tcPr>
            <w:tcW w:w="1880" w:type="dxa"/>
            <w:tcBorders>
              <w:top w:val="nil"/>
              <w:left w:val="nil"/>
              <w:bottom w:val="single" w:sz="4" w:space="0" w:color="auto"/>
              <w:right w:val="single" w:sz="4" w:space="0" w:color="auto"/>
            </w:tcBorders>
            <w:shd w:val="clear" w:color="auto" w:fill="auto"/>
            <w:vAlign w:val="center"/>
            <w:hideMark/>
          </w:tcPr>
          <w:p w14:paraId="2FF0F55A" w14:textId="77777777" w:rsidR="00C27CB8" w:rsidRPr="00C975AE" w:rsidRDefault="00C27CB8" w:rsidP="00C51CAD">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14 475,95</w:t>
            </w:r>
          </w:p>
        </w:tc>
      </w:tr>
      <w:tr w:rsidR="00C27CB8" w:rsidRPr="00C975AE" w14:paraId="1320F811" w14:textId="77777777" w:rsidTr="00C51CAD">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2D65F886" w14:textId="77777777" w:rsidR="00C27CB8" w:rsidRPr="00C975AE" w:rsidRDefault="00C27CB8" w:rsidP="00C51CAD">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de la Vanne et du Pays d'Othe</w:t>
            </w:r>
          </w:p>
        </w:tc>
        <w:tc>
          <w:tcPr>
            <w:tcW w:w="1660" w:type="dxa"/>
            <w:tcBorders>
              <w:top w:val="nil"/>
              <w:left w:val="nil"/>
              <w:bottom w:val="single" w:sz="4" w:space="0" w:color="auto"/>
              <w:right w:val="single" w:sz="4" w:space="0" w:color="auto"/>
            </w:tcBorders>
            <w:shd w:val="clear" w:color="000000" w:fill="FFFFFF"/>
            <w:vAlign w:val="center"/>
            <w:hideMark/>
          </w:tcPr>
          <w:p w14:paraId="3BFC04F2"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1 225 656,00</w:t>
            </w:r>
          </w:p>
        </w:tc>
        <w:tc>
          <w:tcPr>
            <w:tcW w:w="1540" w:type="dxa"/>
            <w:tcBorders>
              <w:top w:val="nil"/>
              <w:left w:val="nil"/>
              <w:bottom w:val="single" w:sz="4" w:space="0" w:color="auto"/>
              <w:right w:val="single" w:sz="4" w:space="0" w:color="auto"/>
            </w:tcBorders>
            <w:shd w:val="clear" w:color="000000" w:fill="FFFFFF"/>
            <w:vAlign w:val="center"/>
            <w:hideMark/>
          </w:tcPr>
          <w:p w14:paraId="4E5690B4"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9 483</w:t>
            </w:r>
          </w:p>
        </w:tc>
        <w:tc>
          <w:tcPr>
            <w:tcW w:w="1500" w:type="dxa"/>
            <w:tcBorders>
              <w:top w:val="nil"/>
              <w:left w:val="nil"/>
              <w:bottom w:val="single" w:sz="4" w:space="0" w:color="auto"/>
              <w:right w:val="single" w:sz="4" w:space="0" w:color="auto"/>
            </w:tcBorders>
            <w:shd w:val="clear" w:color="auto" w:fill="auto"/>
            <w:vAlign w:val="center"/>
            <w:hideMark/>
          </w:tcPr>
          <w:p w14:paraId="69FA2C98"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4 600,76</w:t>
            </w:r>
          </w:p>
        </w:tc>
        <w:tc>
          <w:tcPr>
            <w:tcW w:w="1460" w:type="dxa"/>
            <w:tcBorders>
              <w:top w:val="nil"/>
              <w:left w:val="nil"/>
              <w:bottom w:val="single" w:sz="4" w:space="0" w:color="auto"/>
              <w:right w:val="single" w:sz="4" w:space="0" w:color="auto"/>
            </w:tcBorders>
            <w:shd w:val="clear" w:color="auto" w:fill="auto"/>
            <w:vAlign w:val="center"/>
            <w:hideMark/>
          </w:tcPr>
          <w:p w14:paraId="3D8DAFF1"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1 954,13</w:t>
            </w:r>
          </w:p>
        </w:tc>
        <w:tc>
          <w:tcPr>
            <w:tcW w:w="2680" w:type="dxa"/>
            <w:tcBorders>
              <w:top w:val="nil"/>
              <w:left w:val="nil"/>
              <w:bottom w:val="single" w:sz="4" w:space="0" w:color="auto"/>
              <w:right w:val="single" w:sz="4" w:space="0" w:color="auto"/>
            </w:tcBorders>
            <w:shd w:val="clear" w:color="000000" w:fill="FFFFFF"/>
            <w:vAlign w:val="center"/>
            <w:hideMark/>
          </w:tcPr>
          <w:p w14:paraId="7FA37987"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6 554,89</w:t>
            </w:r>
          </w:p>
        </w:tc>
        <w:tc>
          <w:tcPr>
            <w:tcW w:w="1880" w:type="dxa"/>
            <w:tcBorders>
              <w:top w:val="nil"/>
              <w:left w:val="nil"/>
              <w:bottom w:val="single" w:sz="4" w:space="0" w:color="auto"/>
              <w:right w:val="single" w:sz="4" w:space="0" w:color="auto"/>
            </w:tcBorders>
            <w:shd w:val="clear" w:color="auto" w:fill="auto"/>
            <w:vAlign w:val="center"/>
            <w:hideMark/>
          </w:tcPr>
          <w:p w14:paraId="3D7A2D19" w14:textId="77777777" w:rsidR="00C27CB8" w:rsidRPr="00C975AE" w:rsidRDefault="00C27CB8" w:rsidP="00C51CAD">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5 617,77</w:t>
            </w:r>
          </w:p>
        </w:tc>
      </w:tr>
      <w:tr w:rsidR="00C27CB8" w:rsidRPr="00C975AE" w14:paraId="7BF4F29E" w14:textId="77777777" w:rsidTr="00C51CAD">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2D971CC" w14:textId="77777777" w:rsidR="00C27CB8" w:rsidRPr="00C975AE" w:rsidRDefault="00C27CB8" w:rsidP="00C51CAD">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de Nord Yonne</w:t>
            </w:r>
          </w:p>
        </w:tc>
        <w:tc>
          <w:tcPr>
            <w:tcW w:w="1660" w:type="dxa"/>
            <w:tcBorders>
              <w:top w:val="nil"/>
              <w:left w:val="nil"/>
              <w:bottom w:val="single" w:sz="4" w:space="0" w:color="auto"/>
              <w:right w:val="single" w:sz="4" w:space="0" w:color="auto"/>
            </w:tcBorders>
            <w:shd w:val="clear" w:color="000000" w:fill="FFFFFF"/>
            <w:vAlign w:val="center"/>
            <w:hideMark/>
          </w:tcPr>
          <w:p w14:paraId="1AEFA635"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3 692 590,00</w:t>
            </w:r>
          </w:p>
        </w:tc>
        <w:tc>
          <w:tcPr>
            <w:tcW w:w="1540" w:type="dxa"/>
            <w:tcBorders>
              <w:top w:val="nil"/>
              <w:left w:val="nil"/>
              <w:bottom w:val="single" w:sz="4" w:space="0" w:color="auto"/>
              <w:right w:val="single" w:sz="4" w:space="0" w:color="auto"/>
            </w:tcBorders>
            <w:shd w:val="clear" w:color="000000" w:fill="FFFFFF"/>
            <w:vAlign w:val="center"/>
            <w:hideMark/>
          </w:tcPr>
          <w:p w14:paraId="76C805E9"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26 028</w:t>
            </w:r>
          </w:p>
        </w:tc>
        <w:tc>
          <w:tcPr>
            <w:tcW w:w="1500" w:type="dxa"/>
            <w:tcBorders>
              <w:top w:val="nil"/>
              <w:left w:val="nil"/>
              <w:bottom w:val="single" w:sz="4" w:space="0" w:color="auto"/>
              <w:right w:val="single" w:sz="4" w:space="0" w:color="auto"/>
            </w:tcBorders>
            <w:shd w:val="clear" w:color="auto" w:fill="auto"/>
            <w:vAlign w:val="center"/>
            <w:hideMark/>
          </w:tcPr>
          <w:p w14:paraId="7297A07F"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12 627,72</w:t>
            </w:r>
          </w:p>
        </w:tc>
        <w:tc>
          <w:tcPr>
            <w:tcW w:w="1460" w:type="dxa"/>
            <w:tcBorders>
              <w:top w:val="nil"/>
              <w:left w:val="nil"/>
              <w:bottom w:val="single" w:sz="4" w:space="0" w:color="auto"/>
              <w:right w:val="single" w:sz="4" w:space="0" w:color="auto"/>
            </w:tcBorders>
            <w:shd w:val="clear" w:color="auto" w:fill="auto"/>
            <w:vAlign w:val="center"/>
            <w:hideMark/>
          </w:tcPr>
          <w:p w14:paraId="3DF514DC"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5 887,30</w:t>
            </w:r>
          </w:p>
        </w:tc>
        <w:tc>
          <w:tcPr>
            <w:tcW w:w="2680" w:type="dxa"/>
            <w:tcBorders>
              <w:top w:val="nil"/>
              <w:left w:val="nil"/>
              <w:bottom w:val="single" w:sz="4" w:space="0" w:color="auto"/>
              <w:right w:val="single" w:sz="4" w:space="0" w:color="auto"/>
            </w:tcBorders>
            <w:shd w:val="clear" w:color="000000" w:fill="FFFFFF"/>
            <w:vAlign w:val="center"/>
            <w:hideMark/>
          </w:tcPr>
          <w:p w14:paraId="7E2E04F9" w14:textId="77777777" w:rsidR="00C27CB8" w:rsidRPr="00C975AE" w:rsidRDefault="00C27CB8" w:rsidP="00C51CAD">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18 515,02</w:t>
            </w:r>
          </w:p>
        </w:tc>
        <w:tc>
          <w:tcPr>
            <w:tcW w:w="1880" w:type="dxa"/>
            <w:tcBorders>
              <w:top w:val="nil"/>
              <w:left w:val="nil"/>
              <w:bottom w:val="single" w:sz="4" w:space="0" w:color="auto"/>
              <w:right w:val="single" w:sz="4" w:space="0" w:color="auto"/>
            </w:tcBorders>
            <w:shd w:val="clear" w:color="auto" w:fill="auto"/>
            <w:vAlign w:val="center"/>
            <w:hideMark/>
          </w:tcPr>
          <w:p w14:paraId="4681C87B" w14:textId="77777777" w:rsidR="00C27CB8" w:rsidRPr="00C975AE" w:rsidRDefault="00C27CB8" w:rsidP="00C51CAD">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15 856,30</w:t>
            </w:r>
          </w:p>
        </w:tc>
      </w:tr>
      <w:tr w:rsidR="00C27CB8" w:rsidRPr="00C975AE" w14:paraId="376B4786" w14:textId="77777777" w:rsidTr="00092170">
        <w:trPr>
          <w:trHeight w:val="804"/>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F0C92BA" w14:textId="77777777" w:rsidR="00C27CB8" w:rsidRPr="00C975AE" w:rsidRDefault="00C27CB8" w:rsidP="00C51CAD">
            <w:pPr>
              <w:spacing w:after="0" w:line="240" w:lineRule="auto"/>
              <w:jc w:val="center"/>
              <w:rPr>
                <w:rFonts w:ascii="Calibri" w:eastAsia="Times New Roman" w:hAnsi="Calibri" w:cs="Calibri"/>
                <w:color w:val="000000"/>
              </w:rPr>
            </w:pPr>
            <w:r w:rsidRPr="00C975AE">
              <w:rPr>
                <w:rFonts w:ascii="Calibri" w:eastAsia="Times New Roman" w:hAnsi="Calibri" w:cs="Calibri"/>
                <w:color w:val="000000"/>
              </w:rPr>
              <w:t>TOTAL</w:t>
            </w:r>
          </w:p>
        </w:tc>
        <w:tc>
          <w:tcPr>
            <w:tcW w:w="1660" w:type="dxa"/>
            <w:tcBorders>
              <w:top w:val="nil"/>
              <w:left w:val="nil"/>
              <w:bottom w:val="single" w:sz="4" w:space="0" w:color="auto"/>
              <w:right w:val="single" w:sz="4" w:space="0" w:color="auto"/>
            </w:tcBorders>
            <w:shd w:val="clear" w:color="auto" w:fill="auto"/>
            <w:vAlign w:val="center"/>
            <w:hideMark/>
          </w:tcPr>
          <w:p w14:paraId="2065E92D" w14:textId="77777777" w:rsidR="00C27CB8" w:rsidRPr="00C975AE" w:rsidRDefault="00C27CB8" w:rsidP="00C51CAD">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42 519 539,00</w:t>
            </w:r>
          </w:p>
        </w:tc>
        <w:tc>
          <w:tcPr>
            <w:tcW w:w="1540" w:type="dxa"/>
            <w:tcBorders>
              <w:top w:val="nil"/>
              <w:left w:val="nil"/>
              <w:bottom w:val="single" w:sz="4" w:space="0" w:color="auto"/>
              <w:right w:val="single" w:sz="4" w:space="0" w:color="auto"/>
            </w:tcBorders>
            <w:shd w:val="clear" w:color="auto" w:fill="auto"/>
            <w:vAlign w:val="center"/>
            <w:hideMark/>
          </w:tcPr>
          <w:p w14:paraId="00AF23B7" w14:textId="77777777" w:rsidR="00C27CB8" w:rsidRPr="00C975AE" w:rsidRDefault="00C27CB8" w:rsidP="00C51CAD">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139 730</w:t>
            </w:r>
          </w:p>
        </w:tc>
        <w:tc>
          <w:tcPr>
            <w:tcW w:w="1500" w:type="dxa"/>
            <w:tcBorders>
              <w:top w:val="nil"/>
              <w:left w:val="nil"/>
              <w:bottom w:val="single" w:sz="4" w:space="0" w:color="auto"/>
              <w:right w:val="single" w:sz="4" w:space="0" w:color="auto"/>
            </w:tcBorders>
            <w:shd w:val="clear" w:color="auto" w:fill="auto"/>
            <w:vAlign w:val="center"/>
            <w:hideMark/>
          </w:tcPr>
          <w:p w14:paraId="59F9D814" w14:textId="77777777" w:rsidR="00C27CB8" w:rsidRPr="00C975AE" w:rsidRDefault="00C27CB8" w:rsidP="00C51CAD">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67 791,25</w:t>
            </w:r>
          </w:p>
        </w:tc>
        <w:tc>
          <w:tcPr>
            <w:tcW w:w="1460" w:type="dxa"/>
            <w:tcBorders>
              <w:top w:val="nil"/>
              <w:left w:val="nil"/>
              <w:bottom w:val="single" w:sz="4" w:space="0" w:color="auto"/>
              <w:right w:val="single" w:sz="4" w:space="0" w:color="auto"/>
            </w:tcBorders>
            <w:shd w:val="clear" w:color="auto" w:fill="auto"/>
            <w:vAlign w:val="center"/>
            <w:hideMark/>
          </w:tcPr>
          <w:p w14:paraId="60E364BC" w14:textId="77777777" w:rsidR="00C27CB8" w:rsidRPr="00C975AE" w:rsidRDefault="00C27CB8" w:rsidP="00C51CAD">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67 791,25</w:t>
            </w:r>
          </w:p>
        </w:tc>
        <w:tc>
          <w:tcPr>
            <w:tcW w:w="2680" w:type="dxa"/>
            <w:tcBorders>
              <w:top w:val="nil"/>
              <w:left w:val="nil"/>
              <w:bottom w:val="single" w:sz="4" w:space="0" w:color="auto"/>
              <w:right w:val="single" w:sz="4" w:space="0" w:color="auto"/>
            </w:tcBorders>
            <w:shd w:val="clear" w:color="auto" w:fill="auto"/>
            <w:vAlign w:val="center"/>
            <w:hideMark/>
          </w:tcPr>
          <w:p w14:paraId="0E9C7410" w14:textId="77777777" w:rsidR="00C27CB8" w:rsidRPr="00C975AE" w:rsidRDefault="00C27CB8" w:rsidP="00C51CAD">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135 582,50 €</w:t>
            </w:r>
          </w:p>
        </w:tc>
        <w:tc>
          <w:tcPr>
            <w:tcW w:w="1880" w:type="dxa"/>
            <w:tcBorders>
              <w:top w:val="nil"/>
              <w:left w:val="nil"/>
              <w:bottom w:val="single" w:sz="4" w:space="0" w:color="auto"/>
              <w:right w:val="single" w:sz="4" w:space="0" w:color="auto"/>
            </w:tcBorders>
            <w:shd w:val="clear" w:color="auto" w:fill="auto"/>
            <w:vAlign w:val="center"/>
            <w:hideMark/>
          </w:tcPr>
          <w:p w14:paraId="231D55A4" w14:textId="477DCDC3" w:rsidR="00C27CB8" w:rsidRPr="008A5012" w:rsidRDefault="00C27CB8" w:rsidP="00C768B5">
            <w:pPr>
              <w:pStyle w:val="Paragraphedeliste"/>
              <w:numPr>
                <w:ilvl w:val="0"/>
                <w:numId w:val="8"/>
              </w:numPr>
              <w:spacing w:after="0" w:line="240" w:lineRule="auto"/>
              <w:jc w:val="right"/>
              <w:rPr>
                <w:rFonts w:ascii="Calibri" w:eastAsia="Times New Roman" w:hAnsi="Calibri" w:cs="Calibri"/>
                <w:b/>
                <w:bCs/>
                <w:i/>
                <w:iCs/>
                <w:color w:val="000000"/>
                <w:sz w:val="20"/>
                <w:szCs w:val="20"/>
              </w:rPr>
            </w:pPr>
            <w:r w:rsidRPr="008A5012">
              <w:rPr>
                <w:rFonts w:ascii="Calibri" w:eastAsia="Times New Roman" w:hAnsi="Calibri" w:cs="Calibri"/>
                <w:b/>
                <w:bCs/>
                <w:i/>
                <w:iCs/>
                <w:color w:val="000000"/>
                <w:sz w:val="20"/>
                <w:szCs w:val="20"/>
              </w:rPr>
              <w:t>883</w:t>
            </w:r>
          </w:p>
        </w:tc>
      </w:tr>
    </w:tbl>
    <w:p w14:paraId="400A16DC" w14:textId="77777777" w:rsidR="00C27CB8" w:rsidRDefault="00C27CB8" w:rsidP="00C27CB8">
      <w:pPr>
        <w:sectPr w:rsidR="00C27CB8" w:rsidSect="00C27CB8">
          <w:headerReference w:type="default" r:id="rId10"/>
          <w:footerReference w:type="default" r:id="rId11"/>
          <w:pgSz w:w="16838" w:h="11906" w:orient="landscape"/>
          <w:pgMar w:top="1276" w:right="1417" w:bottom="1417" w:left="1417" w:header="708" w:footer="708" w:gutter="0"/>
          <w:cols w:space="708"/>
          <w:docGrid w:linePitch="360"/>
        </w:sectPr>
      </w:pPr>
    </w:p>
    <w:p w14:paraId="2155F4D8" w14:textId="140524A5" w:rsidR="008A5012" w:rsidRPr="008A5012" w:rsidRDefault="008A5012" w:rsidP="00C768B5">
      <w:pPr>
        <w:pStyle w:val="Style1"/>
        <w:numPr>
          <w:ilvl w:val="0"/>
          <w:numId w:val="9"/>
        </w:numPr>
        <w:rPr>
          <w:sz w:val="28"/>
          <w:szCs w:val="28"/>
        </w:rPr>
      </w:pPr>
      <w:r w:rsidRPr="008A5012">
        <w:rPr>
          <w:sz w:val="28"/>
          <w:szCs w:val="28"/>
        </w:rPr>
        <w:lastRenderedPageBreak/>
        <w:t>Délibération ADM/2025/1 : Réalisation d’un schéma directeur cyclable</w:t>
      </w:r>
    </w:p>
    <w:p w14:paraId="071F0BD6" w14:textId="77777777" w:rsidR="00B63F12" w:rsidRDefault="00B63F12" w:rsidP="00B63F12">
      <w:pPr>
        <w:jc w:val="both"/>
        <w:rPr>
          <w:rFonts w:ascii="Times New Roman" w:hAnsi="Times New Roman" w:cs="Times New Roman"/>
          <w:b/>
          <w:bCs/>
          <w:color w:val="262626"/>
          <w:sz w:val="24"/>
          <w:szCs w:val="24"/>
          <w:u w:val="single"/>
        </w:rPr>
      </w:pPr>
    </w:p>
    <w:p w14:paraId="42FD3B78"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Pour répondre à des enjeux et objectifs environnementaux forts, un travail nécessaire autour de la décarbonation des trajets domicile-travail doit être mené. Il s’agit de construire un système de mobilité permettant de pouvoir permettre à chacun, en fonction de son lieu d’habitation, de travail, de ses capacités physiques et de ses envies, de pouvoir accéder à une offre de déplacement alternative. Chacun des différents pôles identifiés au titre du SCOT doit avoir la capacité d’accueillir ces offres de mobilité, avec des niveaux de services adaptés. </w:t>
      </w:r>
    </w:p>
    <w:p w14:paraId="07DF35AD" w14:textId="77777777" w:rsidR="00DC72B7" w:rsidRPr="0081526E" w:rsidRDefault="00DC72B7" w:rsidP="00DC72B7">
      <w:pPr>
        <w:spacing w:after="0" w:line="288" w:lineRule="auto"/>
        <w:ind w:right="425"/>
        <w:jc w:val="both"/>
        <w:rPr>
          <w:rFonts w:ascii="Times" w:hAnsi="Times" w:cs="Times"/>
          <w:color w:val="262626"/>
          <w:sz w:val="24"/>
          <w:szCs w:val="24"/>
        </w:rPr>
      </w:pPr>
    </w:p>
    <w:p w14:paraId="191AE17A" w14:textId="1866D81E"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Certains publics vivant </w:t>
      </w:r>
      <w:r w:rsidR="00F6618F">
        <w:rPr>
          <w:rFonts w:ascii="Times" w:hAnsi="Times" w:cs="Times"/>
          <w:color w:val="262626"/>
          <w:sz w:val="24"/>
          <w:szCs w:val="24"/>
        </w:rPr>
        <w:t xml:space="preserve">sur </w:t>
      </w:r>
      <w:r w:rsidRPr="0081526E">
        <w:rPr>
          <w:rFonts w:ascii="Times" w:hAnsi="Times" w:cs="Times"/>
          <w:color w:val="262626"/>
          <w:sz w:val="24"/>
          <w:szCs w:val="24"/>
        </w:rPr>
        <w:t xml:space="preserve">le territoire doivent faire l’objet d’une attention toute particulière. Ils sont en effet menacés par un possible isolement pouvant résulter de leur impossibilité à accéder à une offre de déplacement. C’est le cas notamment des personnes âgées, en raison de leur faible motilité et d’une possible fracture numérique, des personnes à faible revenu, pour lesquelles le modèle de la voiture individuelle devient aujourd’hui un gouffre financier, et des publics en insertion, pour lesquelles la question des mobilités peut constituer un vrai frein. </w:t>
      </w:r>
    </w:p>
    <w:p w14:paraId="3748BE91" w14:textId="77777777" w:rsidR="00DC72B7" w:rsidRPr="0081526E" w:rsidRDefault="00DC72B7" w:rsidP="00DC72B7">
      <w:pPr>
        <w:spacing w:after="0" w:line="288" w:lineRule="auto"/>
        <w:ind w:right="425"/>
        <w:jc w:val="both"/>
        <w:rPr>
          <w:rFonts w:ascii="Times" w:hAnsi="Times" w:cs="Times"/>
          <w:color w:val="262626"/>
          <w:sz w:val="24"/>
          <w:szCs w:val="24"/>
        </w:rPr>
      </w:pPr>
    </w:p>
    <w:p w14:paraId="7CC391D2"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La thématique cyclable doit alors s’intégrer pleinement dans ces différentes logiques et constituer une des briques d’un futur « système de mobilités » du Nord de l’Yonne. Pour cela, il est nécessaire de développer les 3 axes principaux d’une politique vélo que sont le développement de l’infrastructure, l’installation de service vélo et la communication et la sensibilisation. </w:t>
      </w:r>
    </w:p>
    <w:p w14:paraId="75BE1AA0" w14:textId="77777777" w:rsidR="00DC72B7" w:rsidRPr="0081526E" w:rsidRDefault="00DC72B7" w:rsidP="00DC72B7">
      <w:pPr>
        <w:spacing w:after="0" w:line="288" w:lineRule="auto"/>
        <w:ind w:right="425"/>
        <w:jc w:val="both"/>
        <w:rPr>
          <w:rFonts w:ascii="Times" w:hAnsi="Times" w:cs="Times"/>
          <w:color w:val="262626"/>
          <w:sz w:val="24"/>
          <w:szCs w:val="24"/>
        </w:rPr>
      </w:pPr>
    </w:p>
    <w:p w14:paraId="1910575A"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La réalisation d’un Schéma Directeur Cyclable à l’échelle du PETR du Nord de l’Yonne vient répondre à un besoin largement identifié par les politiques publiques menées jusqu’à lors. Il s’agit en effet d’une des orientations politiques identifiées dans le cadre du COT du Nord de l’Yonne. Il viendrait, en plus, compléter et affiner les travaux menés dans le cadre du SDMAS du CD89. Cette déclinaison à une échelle locale de ces mêmes stratégies répondrait à plusieurs enjeux plus opérationnels et répondants aux besoins des populations.</w:t>
      </w:r>
    </w:p>
    <w:p w14:paraId="22F3C87A" w14:textId="77777777" w:rsidR="00DC72B7" w:rsidRPr="0081526E" w:rsidRDefault="00DC72B7" w:rsidP="00DC72B7">
      <w:pPr>
        <w:spacing w:after="0" w:line="288" w:lineRule="auto"/>
        <w:ind w:right="425"/>
        <w:jc w:val="both"/>
        <w:rPr>
          <w:rFonts w:ascii="Times" w:hAnsi="Times" w:cs="Times"/>
          <w:color w:val="262626"/>
          <w:sz w:val="24"/>
          <w:szCs w:val="24"/>
        </w:rPr>
      </w:pPr>
    </w:p>
    <w:p w14:paraId="5CB30752" w14:textId="37C98364"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D’abord, il permettrait de penser une stratégie d’aménagement du territoire en lien direct avec les infrastructures existantes ou en projet : V55 et aménagement des anciennes voies ferrées Courtenay – Sens – Troyes. Il apparait comme nécessaire de développer des cheminements rabattants vers ces infrastructures pour accentuer leur dimension utilitaire et répondre aux besoins des populations vivant le territoire. De plus, il viendrait alimenter les travaux menés par la CAGS depuis 2021 et la création de son schéma communautaire et permettrait d’imaginer et de dimensionner ses connexions avec les territoires périphériques. Ensuite, comme le suggère le SCOT, le schéma permettra de porter une attention particulière aux polarités qu’il identifie comme telles et à leurs cheminements via les modes doux. Enfin, le schéma apportera une </w:t>
      </w:r>
      <w:r w:rsidRPr="0081526E">
        <w:rPr>
          <w:rFonts w:ascii="Times" w:hAnsi="Times" w:cs="Times"/>
          <w:color w:val="262626"/>
          <w:sz w:val="24"/>
          <w:szCs w:val="24"/>
        </w:rPr>
        <w:lastRenderedPageBreak/>
        <w:t xml:space="preserve">réflexion intermodale visant à faire du vélo une des briques d’un système de mobilité global (logique de rabattement vers les gares et de potentielles aires de mobilité). </w:t>
      </w:r>
    </w:p>
    <w:p w14:paraId="5B2CB825" w14:textId="77777777" w:rsidR="00DC72B7" w:rsidRPr="0081526E" w:rsidRDefault="00DC72B7" w:rsidP="00DC72B7">
      <w:pPr>
        <w:spacing w:after="0" w:line="288" w:lineRule="auto"/>
        <w:ind w:right="425"/>
        <w:jc w:val="both"/>
        <w:rPr>
          <w:rFonts w:ascii="Times" w:hAnsi="Times" w:cs="Times"/>
          <w:color w:val="262626"/>
          <w:sz w:val="24"/>
          <w:szCs w:val="24"/>
        </w:rPr>
      </w:pPr>
    </w:p>
    <w:p w14:paraId="5DA137BC" w14:textId="77777777" w:rsidR="00DC72B7" w:rsidRPr="0081526E" w:rsidRDefault="00DC72B7" w:rsidP="00DC72B7">
      <w:pPr>
        <w:jc w:val="both"/>
        <w:rPr>
          <w:rFonts w:ascii="Times" w:hAnsi="Times" w:cs="Times"/>
          <w:b/>
          <w:bCs/>
          <w:color w:val="262626"/>
          <w:sz w:val="24"/>
          <w:szCs w:val="24"/>
          <w:u w:val="single"/>
        </w:rPr>
      </w:pPr>
      <w:r w:rsidRPr="0081526E">
        <w:rPr>
          <w:rFonts w:ascii="Times" w:hAnsi="Times" w:cs="Times"/>
          <w:b/>
          <w:bCs/>
          <w:color w:val="262626"/>
          <w:sz w:val="24"/>
          <w:szCs w:val="24"/>
          <w:u w:val="single"/>
        </w:rPr>
        <w:t>Organisation</w:t>
      </w:r>
    </w:p>
    <w:p w14:paraId="0CE40E67" w14:textId="77777777" w:rsidR="00DC72B7" w:rsidRPr="0081526E" w:rsidRDefault="00DC72B7" w:rsidP="00DC72B7">
      <w:pPr>
        <w:pStyle w:val="Paragraphedeliste"/>
        <w:numPr>
          <w:ilvl w:val="0"/>
          <w:numId w:val="11"/>
        </w:numPr>
        <w:spacing w:after="0" w:line="288" w:lineRule="auto"/>
        <w:ind w:right="425"/>
        <w:jc w:val="both"/>
        <w:rPr>
          <w:rFonts w:ascii="Times" w:hAnsi="Times" w:cs="Times"/>
          <w:b/>
          <w:bCs/>
          <w:color w:val="262626"/>
          <w:sz w:val="24"/>
          <w:szCs w:val="24"/>
        </w:rPr>
      </w:pPr>
      <w:r w:rsidRPr="0081526E">
        <w:rPr>
          <w:rFonts w:ascii="Times" w:hAnsi="Times" w:cs="Times"/>
          <w:b/>
          <w:bCs/>
          <w:color w:val="262626"/>
          <w:sz w:val="24"/>
          <w:szCs w:val="24"/>
        </w:rPr>
        <w:t xml:space="preserve">Gouvernance </w:t>
      </w:r>
    </w:p>
    <w:p w14:paraId="2409367F" w14:textId="77777777" w:rsidR="00DC72B7" w:rsidRPr="0081526E" w:rsidRDefault="00DC72B7" w:rsidP="00DC72B7">
      <w:pPr>
        <w:spacing w:after="0" w:line="288" w:lineRule="auto"/>
        <w:ind w:right="425"/>
        <w:jc w:val="both"/>
        <w:rPr>
          <w:rFonts w:ascii="Times" w:hAnsi="Times" w:cs="Times"/>
          <w:color w:val="262626"/>
          <w:sz w:val="24"/>
          <w:szCs w:val="24"/>
        </w:rPr>
      </w:pPr>
    </w:p>
    <w:p w14:paraId="107C7F01"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Un marché public sera lancé afin de choisir un prestataire pour la réalisation de l’étude. </w:t>
      </w:r>
    </w:p>
    <w:p w14:paraId="13210D2D" w14:textId="77777777" w:rsidR="00DC72B7" w:rsidRPr="0081526E" w:rsidRDefault="00DC72B7" w:rsidP="00DC72B7">
      <w:pPr>
        <w:spacing w:after="0" w:line="288" w:lineRule="auto"/>
        <w:ind w:right="425"/>
        <w:jc w:val="both"/>
        <w:rPr>
          <w:rFonts w:ascii="Times" w:hAnsi="Times" w:cs="Times"/>
          <w:color w:val="262626"/>
          <w:sz w:val="24"/>
          <w:szCs w:val="24"/>
        </w:rPr>
      </w:pPr>
    </w:p>
    <w:p w14:paraId="76033995" w14:textId="77777777" w:rsidR="00DC72B7"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Le pilotage du schéma directeur cyclable est assuré par le Pôle d’Equilibre Territorial et Rural du nord de l’Yonne. Les organes de gouvernance du projet viseront à réunir les équipes techniques ainsi que les élus concernés et motivés par la thématique. Ces mêmes élus devront constituer un noyau d’ambassadeurs de la démarche. La réalisation de ce schéma sera de plus l’occasion de développer des habitudes de travail sur la thématique mobilité entre les membres constituant le PETR. Les acteurs socio-économiques composant le territoire devront nécessaire être impliqué dans la réalisation de l’étude : entreprises, associations, usagers du vélo... Pour ce faire le PETR a imaginé l’organisation suivante : </w:t>
      </w:r>
    </w:p>
    <w:p w14:paraId="3C2354DE" w14:textId="77777777" w:rsidR="00F6618F" w:rsidRPr="0081526E" w:rsidRDefault="00F6618F" w:rsidP="00DC72B7">
      <w:pPr>
        <w:spacing w:after="0" w:line="288" w:lineRule="auto"/>
        <w:ind w:right="425"/>
        <w:jc w:val="both"/>
        <w:rPr>
          <w:rFonts w:ascii="Times" w:hAnsi="Times" w:cs="Times"/>
          <w:color w:val="262626"/>
          <w:sz w:val="24"/>
          <w:szCs w:val="24"/>
        </w:rPr>
      </w:pPr>
    </w:p>
    <w:p w14:paraId="74C4F8D8" w14:textId="77777777" w:rsidR="00DC72B7" w:rsidRPr="0081526E" w:rsidRDefault="00DC72B7" w:rsidP="00DC72B7">
      <w:pPr>
        <w:pStyle w:val="Paragraphedeliste"/>
        <w:numPr>
          <w:ilvl w:val="0"/>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La maitrise d’ouvrage est portée par le PETR du Nord de l’Yonne </w:t>
      </w:r>
    </w:p>
    <w:p w14:paraId="438B7014" w14:textId="77777777" w:rsidR="00DC72B7" w:rsidRPr="0081526E" w:rsidRDefault="00DC72B7" w:rsidP="00F6618F">
      <w:pPr>
        <w:pStyle w:val="Paragraphedeliste"/>
        <w:numPr>
          <w:ilvl w:val="1"/>
          <w:numId w:val="12"/>
        </w:num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Le bureau et le comité syndical du PETR seront les instances de validation du schéma</w:t>
      </w:r>
    </w:p>
    <w:p w14:paraId="5757819C" w14:textId="77777777" w:rsidR="00DC72B7" w:rsidRPr="0081526E" w:rsidRDefault="00DC72B7" w:rsidP="00F6618F">
      <w:pPr>
        <w:pStyle w:val="Paragraphedeliste"/>
        <w:numPr>
          <w:ilvl w:val="1"/>
          <w:numId w:val="12"/>
        </w:num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Le binôme d’élus en charge du suivi de l’étude et le chargé de mission du PETR seront les référents de la mission </w:t>
      </w:r>
    </w:p>
    <w:p w14:paraId="53142F6A" w14:textId="77777777" w:rsidR="00DC72B7" w:rsidRPr="0081526E" w:rsidRDefault="00DC72B7" w:rsidP="00F6618F">
      <w:pPr>
        <w:pStyle w:val="Paragraphedeliste"/>
        <w:numPr>
          <w:ilvl w:val="1"/>
          <w:numId w:val="12"/>
        </w:num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 xml:space="preserve">Le PETR sera accompagné par l’ADEME dans le cadre de l’appel à projet AVELO3. L’ADEME sera associée à la mise en œuvre de la mission. </w:t>
      </w:r>
    </w:p>
    <w:p w14:paraId="486BC502" w14:textId="77777777" w:rsidR="00DC72B7" w:rsidRPr="0081526E" w:rsidRDefault="00DC72B7" w:rsidP="00DC72B7">
      <w:pPr>
        <w:spacing w:after="0" w:line="288" w:lineRule="auto"/>
        <w:ind w:right="425"/>
        <w:jc w:val="both"/>
        <w:rPr>
          <w:rFonts w:ascii="Times" w:hAnsi="Times" w:cs="Times"/>
          <w:color w:val="262626"/>
          <w:sz w:val="24"/>
          <w:szCs w:val="24"/>
        </w:rPr>
      </w:pPr>
    </w:p>
    <w:p w14:paraId="6971ACD9" w14:textId="77777777" w:rsidR="00DC72B7" w:rsidRPr="0081526E" w:rsidRDefault="00DC72B7" w:rsidP="00F6618F">
      <w:pPr>
        <w:pStyle w:val="Paragraphedeliste"/>
        <w:numPr>
          <w:ilvl w:val="0"/>
          <w:numId w:val="12"/>
        </w:num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Deux instances permettant la validation des éléments lors de chaque fin de phases seront constituées sous forme de comité technique et de comité de pilotage. Le comité de pilotage, plus restreint, aura pour objet l’arbitrage final des propositions réalisées par le prestataire. Ces deux comités seront composés :</w:t>
      </w:r>
    </w:p>
    <w:p w14:paraId="4900F9D7" w14:textId="77777777" w:rsidR="00DC72B7" w:rsidRPr="0081526E" w:rsidRDefault="00DC72B7" w:rsidP="00DC72B7">
      <w:pPr>
        <w:pStyle w:val="Paragraphedeliste"/>
        <w:numPr>
          <w:ilvl w:val="1"/>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Des représentants des 5 EPCI</w:t>
      </w:r>
    </w:p>
    <w:p w14:paraId="457D945B" w14:textId="77777777" w:rsidR="00DC72B7" w:rsidRPr="0081526E" w:rsidRDefault="00DC72B7" w:rsidP="00DC72B7">
      <w:pPr>
        <w:pStyle w:val="Paragraphedeliste"/>
        <w:numPr>
          <w:ilvl w:val="1"/>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Du PETR du Nord de l’Yonne </w:t>
      </w:r>
    </w:p>
    <w:p w14:paraId="7DB14C6F" w14:textId="77777777" w:rsidR="00DC72B7" w:rsidRPr="0081526E" w:rsidRDefault="00DC72B7" w:rsidP="00DC72B7">
      <w:pPr>
        <w:pStyle w:val="Paragraphedeliste"/>
        <w:numPr>
          <w:ilvl w:val="1"/>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Des services de l’ADEME</w:t>
      </w:r>
    </w:p>
    <w:p w14:paraId="15CE3550" w14:textId="77777777" w:rsidR="00DC72B7" w:rsidRPr="0081526E" w:rsidRDefault="00DC72B7" w:rsidP="00DC72B7">
      <w:pPr>
        <w:pStyle w:val="Paragraphedeliste"/>
        <w:numPr>
          <w:ilvl w:val="1"/>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Des services du Département de l’Yonne </w:t>
      </w:r>
    </w:p>
    <w:p w14:paraId="22E002A0" w14:textId="77777777" w:rsidR="00DC72B7" w:rsidRPr="0081526E" w:rsidRDefault="00DC72B7" w:rsidP="00DC72B7">
      <w:pPr>
        <w:pStyle w:val="Paragraphedeliste"/>
        <w:numPr>
          <w:ilvl w:val="1"/>
          <w:numId w:val="12"/>
        </w:num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Des services de la région Bourgogne-Franche-Comté </w:t>
      </w:r>
    </w:p>
    <w:p w14:paraId="06D16F52" w14:textId="77777777" w:rsidR="00DC72B7" w:rsidRPr="0081526E" w:rsidRDefault="00DC72B7" w:rsidP="00DC72B7">
      <w:pPr>
        <w:spacing w:after="0" w:line="288" w:lineRule="auto"/>
        <w:ind w:right="425"/>
        <w:jc w:val="both"/>
        <w:rPr>
          <w:rFonts w:ascii="Times" w:hAnsi="Times" w:cs="Times"/>
          <w:color w:val="262626"/>
          <w:sz w:val="24"/>
          <w:szCs w:val="24"/>
        </w:rPr>
      </w:pPr>
    </w:p>
    <w:p w14:paraId="2BA8634C" w14:textId="77777777" w:rsidR="00DC72B7" w:rsidRPr="0081526E" w:rsidRDefault="00DC72B7" w:rsidP="00DC72B7">
      <w:pPr>
        <w:spacing w:after="0" w:line="288" w:lineRule="auto"/>
        <w:ind w:right="425"/>
        <w:jc w:val="both"/>
        <w:rPr>
          <w:rFonts w:ascii="Times" w:hAnsi="Times" w:cs="Times"/>
          <w:color w:val="262626"/>
          <w:sz w:val="24"/>
          <w:szCs w:val="24"/>
        </w:rPr>
      </w:pPr>
    </w:p>
    <w:p w14:paraId="75F63186" w14:textId="77777777" w:rsidR="00DC72B7" w:rsidRPr="0081526E" w:rsidRDefault="00DC72B7" w:rsidP="00DC72B7">
      <w:pPr>
        <w:pStyle w:val="Paragraphedeliste"/>
        <w:numPr>
          <w:ilvl w:val="0"/>
          <w:numId w:val="11"/>
        </w:numPr>
        <w:spacing w:after="0" w:line="288" w:lineRule="auto"/>
        <w:ind w:right="425"/>
        <w:jc w:val="both"/>
        <w:rPr>
          <w:rFonts w:ascii="Times" w:hAnsi="Times" w:cs="Times"/>
          <w:b/>
          <w:bCs/>
          <w:color w:val="262626"/>
          <w:sz w:val="24"/>
          <w:szCs w:val="24"/>
        </w:rPr>
      </w:pPr>
      <w:r w:rsidRPr="0081526E">
        <w:rPr>
          <w:rFonts w:ascii="Times" w:hAnsi="Times" w:cs="Times"/>
          <w:b/>
          <w:bCs/>
          <w:color w:val="262626"/>
          <w:sz w:val="24"/>
          <w:szCs w:val="24"/>
        </w:rPr>
        <w:t>Déroulé de l’étude</w:t>
      </w:r>
    </w:p>
    <w:p w14:paraId="00D6D67F" w14:textId="77777777" w:rsidR="00DC72B7" w:rsidRPr="0081526E" w:rsidRDefault="00DC72B7" w:rsidP="00DC72B7">
      <w:pPr>
        <w:spacing w:after="0" w:line="288" w:lineRule="auto"/>
        <w:ind w:left="360" w:right="425"/>
        <w:jc w:val="both"/>
        <w:rPr>
          <w:rFonts w:ascii="Times" w:hAnsi="Times" w:cs="Times"/>
          <w:b/>
          <w:bCs/>
          <w:color w:val="262626"/>
          <w:sz w:val="24"/>
          <w:szCs w:val="24"/>
        </w:rPr>
      </w:pPr>
    </w:p>
    <w:p w14:paraId="4CEF8081"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lastRenderedPageBreak/>
        <w:t xml:space="preserve">L’étude visera à définir une stratégie de planification territoriale concernant les mobilités actives à l’échelle des 5 EPCI constituant le PETR du Nord de l’Yonne. Cette stratégie permettra de faire croitre la part modale du vélo dans les déplacements du quotidien et répondra donc à des enjeux environnementaux et sociétaux. </w:t>
      </w:r>
    </w:p>
    <w:p w14:paraId="1B21C1D0" w14:textId="77777777" w:rsidR="00DC72B7" w:rsidRPr="0081526E" w:rsidRDefault="00DC72B7" w:rsidP="00DC72B7">
      <w:pPr>
        <w:spacing w:after="0" w:line="288" w:lineRule="auto"/>
        <w:ind w:right="425"/>
        <w:jc w:val="both"/>
        <w:rPr>
          <w:rFonts w:ascii="Times" w:hAnsi="Times" w:cs="Times"/>
          <w:color w:val="262626"/>
          <w:sz w:val="24"/>
          <w:szCs w:val="24"/>
        </w:rPr>
      </w:pPr>
    </w:p>
    <w:p w14:paraId="79150B8C"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L’étude comportera 3 phases : </w:t>
      </w:r>
    </w:p>
    <w:p w14:paraId="3768E289"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Phase 1 : Réalisation d’un diagnostic territorial </w:t>
      </w:r>
    </w:p>
    <w:p w14:paraId="4DC7722B"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Phase 2 : Définition d’une stratégie commune : maillage d’infrastructures cyclables et plan d’actions</w:t>
      </w:r>
    </w:p>
    <w:p w14:paraId="7773B1A3" w14:textId="77777777" w:rsidR="00DC72B7" w:rsidRPr="0081526E" w:rsidRDefault="00DC72B7" w:rsidP="00F6618F">
      <w:pPr>
        <w:spacing w:after="0" w:line="288" w:lineRule="auto"/>
        <w:ind w:right="-1"/>
        <w:jc w:val="both"/>
        <w:rPr>
          <w:rFonts w:ascii="Times" w:hAnsi="Times" w:cs="Times"/>
          <w:color w:val="262626"/>
          <w:sz w:val="24"/>
          <w:szCs w:val="24"/>
        </w:rPr>
      </w:pPr>
      <w:r w:rsidRPr="0081526E">
        <w:rPr>
          <w:rFonts w:ascii="Times" w:hAnsi="Times" w:cs="Times"/>
          <w:color w:val="262626"/>
          <w:sz w:val="24"/>
          <w:szCs w:val="24"/>
        </w:rPr>
        <w:t>Phase 3 : Réalisation du schéma directeur cyclable : chiffrages et planification phasée des aménagements et services, suivi et évaluations. </w:t>
      </w:r>
    </w:p>
    <w:p w14:paraId="49C9701B" w14:textId="77777777" w:rsidR="00DC72B7" w:rsidRPr="0081526E" w:rsidRDefault="00DC72B7" w:rsidP="00DC72B7">
      <w:pPr>
        <w:spacing w:after="0" w:line="288" w:lineRule="auto"/>
        <w:ind w:right="425"/>
        <w:jc w:val="both"/>
        <w:rPr>
          <w:rFonts w:ascii="Times" w:hAnsi="Times" w:cs="Times"/>
          <w:color w:val="262626"/>
          <w:sz w:val="24"/>
          <w:szCs w:val="24"/>
        </w:rPr>
      </w:pPr>
    </w:p>
    <w:p w14:paraId="4FDE9739" w14:textId="77777777" w:rsidR="00DC72B7" w:rsidRPr="0081526E" w:rsidRDefault="00DC72B7" w:rsidP="00DC72B7">
      <w:pPr>
        <w:pStyle w:val="Paragraphedeliste"/>
        <w:numPr>
          <w:ilvl w:val="0"/>
          <w:numId w:val="11"/>
        </w:numPr>
        <w:spacing w:after="0" w:line="288" w:lineRule="auto"/>
        <w:ind w:right="425"/>
        <w:jc w:val="both"/>
        <w:rPr>
          <w:rFonts w:ascii="Times" w:hAnsi="Times" w:cs="Times"/>
          <w:b/>
          <w:bCs/>
          <w:color w:val="262626"/>
          <w:sz w:val="24"/>
          <w:szCs w:val="24"/>
        </w:rPr>
      </w:pPr>
      <w:r w:rsidRPr="0081526E">
        <w:rPr>
          <w:rFonts w:ascii="Times" w:hAnsi="Times" w:cs="Times"/>
          <w:b/>
          <w:bCs/>
          <w:color w:val="262626"/>
          <w:sz w:val="24"/>
          <w:szCs w:val="24"/>
        </w:rPr>
        <w:t xml:space="preserve">Financements  </w:t>
      </w:r>
    </w:p>
    <w:p w14:paraId="295C3BBA" w14:textId="77777777" w:rsidR="00DC72B7" w:rsidRPr="0081526E" w:rsidRDefault="00DC72B7" w:rsidP="00DC72B7">
      <w:pPr>
        <w:spacing w:after="0" w:line="288" w:lineRule="auto"/>
        <w:ind w:right="425"/>
        <w:jc w:val="both"/>
        <w:rPr>
          <w:rFonts w:ascii="Times" w:hAnsi="Times" w:cs="Times"/>
          <w:color w:val="262626"/>
          <w:sz w:val="24"/>
          <w:szCs w:val="24"/>
        </w:rPr>
      </w:pPr>
    </w:p>
    <w:p w14:paraId="526C1620"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xml:space="preserve">Après benchmark, le coût de ce type d’étude se situe autour de 70 000 €. </w:t>
      </w:r>
    </w:p>
    <w:p w14:paraId="1799B560" w14:textId="77777777" w:rsidR="00DC72B7" w:rsidRPr="0081526E" w:rsidRDefault="00DC72B7" w:rsidP="00DC72B7">
      <w:pPr>
        <w:spacing w:after="0" w:line="288" w:lineRule="auto"/>
        <w:ind w:right="425"/>
        <w:jc w:val="both"/>
        <w:rPr>
          <w:rFonts w:ascii="Times" w:hAnsi="Times" w:cs="Times"/>
          <w:color w:val="262626"/>
          <w:sz w:val="24"/>
          <w:szCs w:val="24"/>
        </w:rPr>
      </w:pPr>
    </w:p>
    <w:p w14:paraId="7ECFDEFD"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u w:val="single"/>
        </w:rPr>
        <w:t>Financement du schéma sur la base de 70 000 euros</w:t>
      </w:r>
      <w:r w:rsidRPr="0081526E">
        <w:rPr>
          <w:rFonts w:ascii="Times" w:hAnsi="Times" w:cs="Times"/>
          <w:color w:val="262626"/>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775"/>
        <w:gridCol w:w="3945"/>
      </w:tblGrid>
      <w:tr w:rsidR="00DC72B7" w:rsidRPr="0081526E" w14:paraId="73FE24CF" w14:textId="77777777" w:rsidTr="00C51CAD">
        <w:trPr>
          <w:trHeight w:val="300"/>
        </w:trPr>
        <w:tc>
          <w:tcPr>
            <w:tcW w:w="2445" w:type="dxa"/>
            <w:tcBorders>
              <w:top w:val="single" w:sz="6" w:space="0" w:color="FFFFFF"/>
              <w:left w:val="single" w:sz="6" w:space="0" w:color="FFFFFF"/>
              <w:bottom w:val="single" w:sz="24" w:space="0" w:color="FFFFFF"/>
              <w:right w:val="single" w:sz="6" w:space="0" w:color="FFFFFF"/>
            </w:tcBorders>
            <w:shd w:val="clear" w:color="auto" w:fill="156082"/>
            <w:hideMark/>
          </w:tcPr>
          <w:p w14:paraId="07AA9C2E"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Acteur</w:t>
            </w:r>
            <w:r w:rsidRPr="0081526E">
              <w:rPr>
                <w:rFonts w:ascii="Times" w:hAnsi="Times" w:cs="Times"/>
                <w:color w:val="FFFFFF" w:themeColor="background1"/>
                <w:sz w:val="24"/>
                <w:szCs w:val="24"/>
              </w:rPr>
              <w:t> </w:t>
            </w:r>
          </w:p>
        </w:tc>
        <w:tc>
          <w:tcPr>
            <w:tcW w:w="2775" w:type="dxa"/>
            <w:tcBorders>
              <w:top w:val="single" w:sz="6" w:space="0" w:color="FFFFFF"/>
              <w:left w:val="single" w:sz="6" w:space="0" w:color="FFFFFF"/>
              <w:bottom w:val="single" w:sz="24" w:space="0" w:color="FFFFFF"/>
              <w:right w:val="single" w:sz="6" w:space="0" w:color="FFFFFF"/>
            </w:tcBorders>
            <w:shd w:val="clear" w:color="auto" w:fill="156082"/>
            <w:hideMark/>
          </w:tcPr>
          <w:p w14:paraId="37364563"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w:t>
            </w:r>
            <w:r w:rsidRPr="0081526E">
              <w:rPr>
                <w:rFonts w:ascii="Times" w:hAnsi="Times" w:cs="Times"/>
                <w:color w:val="FFFFFF" w:themeColor="background1"/>
                <w:sz w:val="24"/>
                <w:szCs w:val="24"/>
              </w:rPr>
              <w:t> </w:t>
            </w:r>
          </w:p>
        </w:tc>
        <w:tc>
          <w:tcPr>
            <w:tcW w:w="3945" w:type="dxa"/>
            <w:tcBorders>
              <w:top w:val="single" w:sz="6" w:space="0" w:color="FFFFFF"/>
              <w:left w:val="single" w:sz="6" w:space="0" w:color="FFFFFF"/>
              <w:bottom w:val="single" w:sz="24" w:space="0" w:color="FFFFFF"/>
              <w:right w:val="single" w:sz="6" w:space="0" w:color="FFFFFF"/>
            </w:tcBorders>
            <w:shd w:val="clear" w:color="auto" w:fill="156082"/>
            <w:hideMark/>
          </w:tcPr>
          <w:p w14:paraId="3810B50A"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Montant potentiel</w:t>
            </w:r>
            <w:r w:rsidRPr="0081526E">
              <w:rPr>
                <w:rFonts w:ascii="Times" w:hAnsi="Times" w:cs="Times"/>
                <w:color w:val="FFFFFF" w:themeColor="background1"/>
                <w:sz w:val="24"/>
                <w:szCs w:val="24"/>
              </w:rPr>
              <w:t> </w:t>
            </w:r>
          </w:p>
        </w:tc>
      </w:tr>
      <w:tr w:rsidR="00DC72B7" w:rsidRPr="0081526E" w14:paraId="05C59347" w14:textId="77777777" w:rsidTr="00C51CAD">
        <w:trPr>
          <w:trHeight w:val="300"/>
        </w:trPr>
        <w:tc>
          <w:tcPr>
            <w:tcW w:w="2445" w:type="dxa"/>
            <w:tcBorders>
              <w:top w:val="single" w:sz="24" w:space="0" w:color="FFFFFF"/>
              <w:left w:val="single" w:sz="6" w:space="0" w:color="FFFFFF"/>
              <w:bottom w:val="single" w:sz="6" w:space="0" w:color="FFFFFF"/>
              <w:right w:val="single" w:sz="6" w:space="0" w:color="FFFFFF"/>
            </w:tcBorders>
            <w:shd w:val="clear" w:color="auto" w:fill="CCD2D8"/>
            <w:hideMark/>
          </w:tcPr>
          <w:p w14:paraId="77D713C7"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PETR </w:t>
            </w:r>
          </w:p>
        </w:tc>
        <w:tc>
          <w:tcPr>
            <w:tcW w:w="2775" w:type="dxa"/>
            <w:tcBorders>
              <w:top w:val="single" w:sz="24" w:space="0" w:color="FFFFFF"/>
              <w:left w:val="single" w:sz="6" w:space="0" w:color="FFFFFF"/>
              <w:bottom w:val="single" w:sz="6" w:space="0" w:color="FFFFFF"/>
              <w:right w:val="single" w:sz="6" w:space="0" w:color="FFFFFF"/>
            </w:tcBorders>
            <w:shd w:val="clear" w:color="auto" w:fill="CCD2D8"/>
            <w:hideMark/>
          </w:tcPr>
          <w:p w14:paraId="111EBFCB"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20 % min </w:t>
            </w:r>
          </w:p>
        </w:tc>
        <w:tc>
          <w:tcPr>
            <w:tcW w:w="3945" w:type="dxa"/>
            <w:tcBorders>
              <w:top w:val="single" w:sz="24" w:space="0" w:color="FFFFFF"/>
              <w:left w:val="single" w:sz="6" w:space="0" w:color="FFFFFF"/>
              <w:bottom w:val="single" w:sz="6" w:space="0" w:color="FFFFFF"/>
              <w:right w:val="single" w:sz="6" w:space="0" w:color="FFFFFF"/>
            </w:tcBorders>
            <w:shd w:val="clear" w:color="auto" w:fill="CCD2D8"/>
            <w:hideMark/>
          </w:tcPr>
          <w:p w14:paraId="63B08405"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14 000 € </w:t>
            </w:r>
          </w:p>
        </w:tc>
      </w:tr>
      <w:tr w:rsidR="00DC72B7" w:rsidRPr="0081526E" w14:paraId="0CBAA59B"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E7EAED"/>
            <w:hideMark/>
          </w:tcPr>
          <w:p w14:paraId="07AFCE02"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AVELO3 </w:t>
            </w:r>
          </w:p>
        </w:tc>
        <w:tc>
          <w:tcPr>
            <w:tcW w:w="2775" w:type="dxa"/>
            <w:tcBorders>
              <w:top w:val="single" w:sz="6" w:space="0" w:color="FFFFFF"/>
              <w:left w:val="single" w:sz="6" w:space="0" w:color="FFFFFF"/>
              <w:bottom w:val="single" w:sz="6" w:space="0" w:color="FFFFFF"/>
              <w:right w:val="single" w:sz="6" w:space="0" w:color="FFFFFF"/>
            </w:tcBorders>
            <w:shd w:val="clear" w:color="auto" w:fill="E7EAED"/>
            <w:hideMark/>
          </w:tcPr>
          <w:p w14:paraId="7E7ED394"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50 % max </w:t>
            </w:r>
          </w:p>
        </w:tc>
        <w:tc>
          <w:tcPr>
            <w:tcW w:w="3945" w:type="dxa"/>
            <w:tcBorders>
              <w:top w:val="single" w:sz="6" w:space="0" w:color="FFFFFF"/>
              <w:left w:val="single" w:sz="6" w:space="0" w:color="FFFFFF"/>
              <w:bottom w:val="single" w:sz="6" w:space="0" w:color="FFFFFF"/>
              <w:right w:val="single" w:sz="6" w:space="0" w:color="FFFFFF"/>
            </w:tcBorders>
            <w:shd w:val="clear" w:color="auto" w:fill="E7EAED"/>
            <w:hideMark/>
          </w:tcPr>
          <w:p w14:paraId="6287BF16"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35 000 € </w:t>
            </w:r>
          </w:p>
        </w:tc>
      </w:tr>
      <w:tr w:rsidR="00DC72B7" w:rsidRPr="0081526E" w14:paraId="0011A529"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CCD2D8"/>
            <w:hideMark/>
          </w:tcPr>
          <w:p w14:paraId="6F6FF36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FNADT </w:t>
            </w:r>
          </w:p>
        </w:tc>
        <w:tc>
          <w:tcPr>
            <w:tcW w:w="2775" w:type="dxa"/>
            <w:tcBorders>
              <w:top w:val="single" w:sz="6" w:space="0" w:color="FFFFFF"/>
              <w:left w:val="single" w:sz="6" w:space="0" w:color="FFFFFF"/>
              <w:bottom w:val="single" w:sz="6" w:space="0" w:color="FFFFFF"/>
              <w:right w:val="single" w:sz="6" w:space="0" w:color="FFFFFF"/>
            </w:tcBorders>
            <w:shd w:val="clear" w:color="auto" w:fill="CCD2D8"/>
            <w:hideMark/>
          </w:tcPr>
          <w:p w14:paraId="34D91321"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30 % max </w:t>
            </w:r>
          </w:p>
        </w:tc>
        <w:tc>
          <w:tcPr>
            <w:tcW w:w="3945" w:type="dxa"/>
            <w:tcBorders>
              <w:top w:val="single" w:sz="6" w:space="0" w:color="FFFFFF"/>
              <w:left w:val="single" w:sz="6" w:space="0" w:color="FFFFFF"/>
              <w:bottom w:val="single" w:sz="6" w:space="0" w:color="FFFFFF"/>
              <w:right w:val="single" w:sz="6" w:space="0" w:color="FFFFFF"/>
            </w:tcBorders>
            <w:shd w:val="clear" w:color="auto" w:fill="CCD2D8"/>
            <w:hideMark/>
          </w:tcPr>
          <w:p w14:paraId="06BF9DB4"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21 000 €  </w:t>
            </w:r>
          </w:p>
        </w:tc>
      </w:tr>
    </w:tbl>
    <w:p w14:paraId="3FF9D429"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w:t>
      </w:r>
    </w:p>
    <w:p w14:paraId="6E4D008F" w14:textId="77777777" w:rsidR="00DC72B7" w:rsidRPr="0081526E" w:rsidRDefault="00DC72B7" w:rsidP="00DC72B7">
      <w:pPr>
        <w:spacing w:after="0" w:line="288" w:lineRule="auto"/>
        <w:ind w:right="425"/>
        <w:jc w:val="both"/>
        <w:rPr>
          <w:rFonts w:ascii="Times" w:hAnsi="Times" w:cs="Times"/>
          <w:color w:val="262626"/>
          <w:sz w:val="24"/>
          <w:szCs w:val="24"/>
          <w:u w:val="single"/>
        </w:rPr>
      </w:pPr>
      <w:r w:rsidRPr="0081526E">
        <w:rPr>
          <w:rFonts w:ascii="Times" w:hAnsi="Times" w:cs="Times"/>
          <w:color w:val="262626"/>
          <w:sz w:val="24"/>
          <w:szCs w:val="24"/>
          <w:u w:val="single"/>
        </w:rPr>
        <w:t>Reste à charge PETR, répartition par EPCI en fonction du nombre d’habitants et du potentiel fiscal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775"/>
        <w:gridCol w:w="3945"/>
      </w:tblGrid>
      <w:tr w:rsidR="00DC72B7" w:rsidRPr="0081526E" w14:paraId="051C3748" w14:textId="77777777" w:rsidTr="00C51CAD">
        <w:trPr>
          <w:trHeight w:val="300"/>
        </w:trPr>
        <w:tc>
          <w:tcPr>
            <w:tcW w:w="2445" w:type="dxa"/>
            <w:tcBorders>
              <w:top w:val="single" w:sz="6" w:space="0" w:color="FFFFFF"/>
              <w:left w:val="single" w:sz="6" w:space="0" w:color="FFFFFF"/>
              <w:bottom w:val="single" w:sz="24" w:space="0" w:color="FFFFFF"/>
              <w:right w:val="single" w:sz="6" w:space="0" w:color="FFFFFF"/>
            </w:tcBorders>
            <w:shd w:val="clear" w:color="auto" w:fill="156082"/>
            <w:hideMark/>
          </w:tcPr>
          <w:p w14:paraId="1B1B695C" w14:textId="77777777" w:rsidR="00DC72B7" w:rsidRPr="0081526E" w:rsidRDefault="00DC72B7" w:rsidP="00C51CAD">
            <w:pPr>
              <w:spacing w:after="0" w:line="288" w:lineRule="auto"/>
              <w:ind w:right="425"/>
              <w:jc w:val="both"/>
              <w:rPr>
                <w:rFonts w:ascii="Times" w:hAnsi="Times" w:cs="Times"/>
                <w:b/>
                <w:bCs/>
                <w:color w:val="FFFFFF" w:themeColor="background1"/>
                <w:sz w:val="24"/>
                <w:szCs w:val="24"/>
              </w:rPr>
            </w:pPr>
            <w:r w:rsidRPr="0081526E">
              <w:rPr>
                <w:rFonts w:ascii="Times" w:hAnsi="Times" w:cs="Times"/>
                <w:b/>
                <w:bCs/>
                <w:color w:val="FFFFFF" w:themeColor="background1"/>
                <w:sz w:val="24"/>
                <w:szCs w:val="24"/>
              </w:rPr>
              <w:t>EPCI </w:t>
            </w:r>
          </w:p>
        </w:tc>
        <w:tc>
          <w:tcPr>
            <w:tcW w:w="2775" w:type="dxa"/>
            <w:tcBorders>
              <w:top w:val="single" w:sz="6" w:space="0" w:color="FFFFFF"/>
              <w:left w:val="single" w:sz="6" w:space="0" w:color="FFFFFF"/>
              <w:bottom w:val="single" w:sz="24" w:space="0" w:color="FFFFFF"/>
              <w:right w:val="single" w:sz="6" w:space="0" w:color="FFFFFF"/>
            </w:tcBorders>
            <w:shd w:val="clear" w:color="auto" w:fill="156082"/>
            <w:hideMark/>
          </w:tcPr>
          <w:p w14:paraId="05A5A832" w14:textId="77777777" w:rsidR="00DC72B7" w:rsidRPr="0081526E" w:rsidRDefault="00DC72B7" w:rsidP="00C51CAD">
            <w:pPr>
              <w:spacing w:after="0" w:line="288" w:lineRule="auto"/>
              <w:ind w:right="425"/>
              <w:jc w:val="both"/>
              <w:rPr>
                <w:rFonts w:ascii="Times" w:hAnsi="Times" w:cs="Times"/>
                <w:b/>
                <w:bCs/>
                <w:color w:val="FFFFFF" w:themeColor="background1"/>
                <w:sz w:val="24"/>
                <w:szCs w:val="24"/>
              </w:rPr>
            </w:pPr>
            <w:r w:rsidRPr="0081526E">
              <w:rPr>
                <w:rFonts w:ascii="Times" w:hAnsi="Times" w:cs="Times"/>
                <w:b/>
                <w:bCs/>
                <w:color w:val="FFFFFF" w:themeColor="background1"/>
                <w:sz w:val="24"/>
                <w:szCs w:val="24"/>
              </w:rPr>
              <w:t>% </w:t>
            </w:r>
          </w:p>
        </w:tc>
        <w:tc>
          <w:tcPr>
            <w:tcW w:w="3945" w:type="dxa"/>
            <w:tcBorders>
              <w:top w:val="single" w:sz="6" w:space="0" w:color="FFFFFF"/>
              <w:left w:val="single" w:sz="6" w:space="0" w:color="FFFFFF"/>
              <w:bottom w:val="single" w:sz="24" w:space="0" w:color="FFFFFF"/>
              <w:right w:val="single" w:sz="6" w:space="0" w:color="FFFFFF"/>
            </w:tcBorders>
            <w:shd w:val="clear" w:color="auto" w:fill="156082"/>
            <w:hideMark/>
          </w:tcPr>
          <w:p w14:paraId="3F323B5D" w14:textId="77777777" w:rsidR="00DC72B7" w:rsidRPr="0081526E" w:rsidRDefault="00DC72B7" w:rsidP="00C51CAD">
            <w:pPr>
              <w:spacing w:after="0" w:line="288" w:lineRule="auto"/>
              <w:ind w:right="425"/>
              <w:jc w:val="both"/>
              <w:rPr>
                <w:rFonts w:ascii="Times" w:hAnsi="Times" w:cs="Times"/>
                <w:b/>
                <w:bCs/>
                <w:color w:val="FFFFFF" w:themeColor="background1"/>
                <w:sz w:val="24"/>
                <w:szCs w:val="24"/>
              </w:rPr>
            </w:pPr>
            <w:r w:rsidRPr="0081526E">
              <w:rPr>
                <w:rFonts w:ascii="Times" w:hAnsi="Times" w:cs="Times"/>
                <w:b/>
                <w:bCs/>
                <w:color w:val="FFFFFF" w:themeColor="background1"/>
                <w:sz w:val="24"/>
                <w:szCs w:val="24"/>
              </w:rPr>
              <w:t>Montant (€)</w:t>
            </w:r>
          </w:p>
        </w:tc>
      </w:tr>
      <w:tr w:rsidR="00DC72B7" w:rsidRPr="0081526E" w14:paraId="13D7C4AF" w14:textId="77777777" w:rsidTr="00C51CAD">
        <w:trPr>
          <w:trHeight w:val="300"/>
        </w:trPr>
        <w:tc>
          <w:tcPr>
            <w:tcW w:w="2445" w:type="dxa"/>
            <w:tcBorders>
              <w:top w:val="single" w:sz="24" w:space="0" w:color="FFFFFF"/>
              <w:left w:val="single" w:sz="6" w:space="0" w:color="FFFFFF"/>
              <w:bottom w:val="single" w:sz="6" w:space="0" w:color="FFFFFF"/>
              <w:right w:val="single" w:sz="6" w:space="0" w:color="FFFFFF"/>
            </w:tcBorders>
            <w:shd w:val="clear" w:color="auto" w:fill="CCD2D8"/>
            <w:hideMark/>
          </w:tcPr>
          <w:p w14:paraId="26816620"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CAGS </w:t>
            </w:r>
          </w:p>
        </w:tc>
        <w:tc>
          <w:tcPr>
            <w:tcW w:w="2775" w:type="dxa"/>
            <w:tcBorders>
              <w:top w:val="single" w:sz="24" w:space="0" w:color="FFFFFF"/>
              <w:left w:val="single" w:sz="6" w:space="0" w:color="FFFFFF"/>
              <w:bottom w:val="single" w:sz="6" w:space="0" w:color="FFFFFF"/>
              <w:right w:val="single" w:sz="6" w:space="0" w:color="FFFFFF"/>
            </w:tcBorders>
            <w:shd w:val="clear" w:color="auto" w:fill="CCD2D8"/>
            <w:hideMark/>
          </w:tcPr>
          <w:p w14:paraId="4D37B077"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51 % </w:t>
            </w:r>
          </w:p>
        </w:tc>
        <w:tc>
          <w:tcPr>
            <w:tcW w:w="3945" w:type="dxa"/>
            <w:tcBorders>
              <w:top w:val="single" w:sz="24" w:space="0" w:color="FFFFFF"/>
              <w:left w:val="single" w:sz="6" w:space="0" w:color="FFFFFF"/>
              <w:bottom w:val="single" w:sz="6" w:space="0" w:color="FFFFFF"/>
              <w:right w:val="single" w:sz="6" w:space="0" w:color="FFFFFF"/>
            </w:tcBorders>
            <w:shd w:val="clear" w:color="auto" w:fill="CCD2D8"/>
            <w:hideMark/>
          </w:tcPr>
          <w:p w14:paraId="6C79B31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7 147</w:t>
            </w:r>
          </w:p>
        </w:tc>
      </w:tr>
      <w:tr w:rsidR="00DC72B7" w:rsidRPr="0081526E" w14:paraId="50F588E4"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E7EAED"/>
            <w:hideMark/>
          </w:tcPr>
          <w:p w14:paraId="57A12CE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CCJ </w:t>
            </w:r>
          </w:p>
        </w:tc>
        <w:tc>
          <w:tcPr>
            <w:tcW w:w="2775" w:type="dxa"/>
            <w:tcBorders>
              <w:top w:val="single" w:sz="6" w:space="0" w:color="FFFFFF"/>
              <w:left w:val="single" w:sz="6" w:space="0" w:color="FFFFFF"/>
              <w:bottom w:val="single" w:sz="6" w:space="0" w:color="FFFFFF"/>
              <w:right w:val="single" w:sz="6" w:space="0" w:color="FFFFFF"/>
            </w:tcBorders>
            <w:shd w:val="clear" w:color="auto" w:fill="E7EAED"/>
            <w:hideMark/>
          </w:tcPr>
          <w:p w14:paraId="5D43ECF6"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18 % </w:t>
            </w:r>
          </w:p>
        </w:tc>
        <w:tc>
          <w:tcPr>
            <w:tcW w:w="3945" w:type="dxa"/>
            <w:tcBorders>
              <w:top w:val="single" w:sz="6" w:space="0" w:color="FFFFFF"/>
              <w:left w:val="single" w:sz="6" w:space="0" w:color="FFFFFF"/>
              <w:bottom w:val="single" w:sz="6" w:space="0" w:color="FFFFFF"/>
              <w:right w:val="single" w:sz="6" w:space="0" w:color="FFFFFF"/>
            </w:tcBorders>
            <w:shd w:val="clear" w:color="auto" w:fill="E7EAED"/>
            <w:hideMark/>
          </w:tcPr>
          <w:p w14:paraId="11E673CF"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2 519</w:t>
            </w:r>
          </w:p>
        </w:tc>
      </w:tr>
      <w:tr w:rsidR="00DC72B7" w:rsidRPr="0081526E" w14:paraId="3287A053"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CCD2D8"/>
            <w:hideMark/>
          </w:tcPr>
          <w:p w14:paraId="7691719C"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CCGB </w:t>
            </w:r>
          </w:p>
        </w:tc>
        <w:tc>
          <w:tcPr>
            <w:tcW w:w="2775" w:type="dxa"/>
            <w:tcBorders>
              <w:top w:val="single" w:sz="6" w:space="0" w:color="FFFFFF"/>
              <w:left w:val="single" w:sz="6" w:space="0" w:color="FFFFFF"/>
              <w:bottom w:val="single" w:sz="6" w:space="0" w:color="FFFFFF"/>
              <w:right w:val="single" w:sz="6" w:space="0" w:color="FFFFFF"/>
            </w:tcBorders>
            <w:shd w:val="clear" w:color="auto" w:fill="CCD2D8"/>
            <w:hideMark/>
          </w:tcPr>
          <w:p w14:paraId="44C06542"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12 % </w:t>
            </w:r>
          </w:p>
        </w:tc>
        <w:tc>
          <w:tcPr>
            <w:tcW w:w="3945" w:type="dxa"/>
            <w:tcBorders>
              <w:top w:val="single" w:sz="6" w:space="0" w:color="FFFFFF"/>
              <w:left w:val="single" w:sz="6" w:space="0" w:color="FFFFFF"/>
              <w:bottom w:val="single" w:sz="6" w:space="0" w:color="FFFFFF"/>
              <w:right w:val="single" w:sz="6" w:space="0" w:color="FFFFFF"/>
            </w:tcBorders>
            <w:shd w:val="clear" w:color="auto" w:fill="CCD2D8"/>
            <w:hideMark/>
          </w:tcPr>
          <w:p w14:paraId="23F96AEC"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1 745</w:t>
            </w:r>
          </w:p>
        </w:tc>
      </w:tr>
      <w:tr w:rsidR="00DC72B7" w:rsidRPr="0081526E" w14:paraId="06F1715D"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CCD2D8"/>
            <w:hideMark/>
          </w:tcPr>
          <w:p w14:paraId="181E59A9"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CCYN </w:t>
            </w:r>
          </w:p>
        </w:tc>
        <w:tc>
          <w:tcPr>
            <w:tcW w:w="2775" w:type="dxa"/>
            <w:tcBorders>
              <w:top w:val="single" w:sz="6" w:space="0" w:color="FFFFFF"/>
              <w:left w:val="single" w:sz="6" w:space="0" w:color="FFFFFF"/>
              <w:bottom w:val="single" w:sz="6" w:space="0" w:color="FFFFFF"/>
              <w:right w:val="single" w:sz="6" w:space="0" w:color="FFFFFF"/>
            </w:tcBorders>
            <w:shd w:val="clear" w:color="auto" w:fill="CCD2D8"/>
            <w:hideMark/>
          </w:tcPr>
          <w:p w14:paraId="5F62632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14 % </w:t>
            </w:r>
          </w:p>
        </w:tc>
        <w:tc>
          <w:tcPr>
            <w:tcW w:w="3945" w:type="dxa"/>
            <w:tcBorders>
              <w:top w:val="single" w:sz="6" w:space="0" w:color="FFFFFF"/>
              <w:left w:val="single" w:sz="6" w:space="0" w:color="FFFFFF"/>
              <w:bottom w:val="single" w:sz="6" w:space="0" w:color="FFFFFF"/>
              <w:right w:val="single" w:sz="6" w:space="0" w:color="FFFFFF"/>
            </w:tcBorders>
            <w:shd w:val="clear" w:color="auto" w:fill="CCD2D8"/>
            <w:hideMark/>
          </w:tcPr>
          <w:p w14:paraId="5C821F2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1 912</w:t>
            </w:r>
          </w:p>
        </w:tc>
      </w:tr>
      <w:tr w:rsidR="00DC72B7" w:rsidRPr="0081526E" w14:paraId="78CB0001"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CCD2D8"/>
            <w:hideMark/>
          </w:tcPr>
          <w:p w14:paraId="7796A29F"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CCVPO </w:t>
            </w:r>
          </w:p>
        </w:tc>
        <w:tc>
          <w:tcPr>
            <w:tcW w:w="2775" w:type="dxa"/>
            <w:tcBorders>
              <w:top w:val="single" w:sz="6" w:space="0" w:color="FFFFFF"/>
              <w:left w:val="single" w:sz="6" w:space="0" w:color="FFFFFF"/>
              <w:bottom w:val="single" w:sz="6" w:space="0" w:color="FFFFFF"/>
              <w:right w:val="single" w:sz="6" w:space="0" w:color="FFFFFF"/>
            </w:tcBorders>
            <w:shd w:val="clear" w:color="auto" w:fill="CCD2D8"/>
            <w:hideMark/>
          </w:tcPr>
          <w:p w14:paraId="68E9A38C"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5 % </w:t>
            </w:r>
          </w:p>
        </w:tc>
        <w:tc>
          <w:tcPr>
            <w:tcW w:w="3945" w:type="dxa"/>
            <w:tcBorders>
              <w:top w:val="single" w:sz="6" w:space="0" w:color="FFFFFF"/>
              <w:left w:val="single" w:sz="6" w:space="0" w:color="FFFFFF"/>
              <w:bottom w:val="single" w:sz="6" w:space="0" w:color="FFFFFF"/>
              <w:right w:val="single" w:sz="6" w:space="0" w:color="FFFFFF"/>
            </w:tcBorders>
            <w:shd w:val="clear" w:color="auto" w:fill="CCD2D8"/>
            <w:hideMark/>
          </w:tcPr>
          <w:p w14:paraId="66342060"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677</w:t>
            </w:r>
          </w:p>
        </w:tc>
      </w:tr>
    </w:tbl>
    <w:p w14:paraId="1ECC0D3E"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w:t>
      </w:r>
    </w:p>
    <w:p w14:paraId="1524C623" w14:textId="77777777" w:rsidR="00DC72B7" w:rsidRPr="0081526E" w:rsidRDefault="00DC72B7" w:rsidP="00DC72B7">
      <w:pPr>
        <w:spacing w:after="0" w:line="288" w:lineRule="auto"/>
        <w:ind w:right="425"/>
        <w:jc w:val="both"/>
        <w:rPr>
          <w:rFonts w:ascii="Times" w:hAnsi="Times" w:cs="Times"/>
          <w:color w:val="262626"/>
          <w:sz w:val="24"/>
          <w:szCs w:val="24"/>
        </w:rPr>
      </w:pPr>
    </w:p>
    <w:p w14:paraId="468BAB3C" w14:textId="77777777" w:rsidR="00DC72B7" w:rsidRPr="0081526E" w:rsidRDefault="00DC72B7" w:rsidP="00DC72B7">
      <w:pPr>
        <w:rPr>
          <w:rFonts w:ascii="Times" w:hAnsi="Times" w:cs="Times"/>
          <w:sz w:val="24"/>
          <w:szCs w:val="24"/>
        </w:rPr>
      </w:pPr>
      <w:r w:rsidRPr="0081526E">
        <w:rPr>
          <w:rFonts w:ascii="Times" w:hAnsi="Times" w:cs="Times"/>
          <w:b/>
          <w:bCs/>
          <w:sz w:val="24"/>
          <w:szCs w:val="24"/>
        </w:rPr>
        <w:t>Vu</w:t>
      </w:r>
      <w:r w:rsidRPr="0081526E">
        <w:rPr>
          <w:rFonts w:ascii="Times" w:hAnsi="Times" w:cs="Times"/>
          <w:sz w:val="24"/>
          <w:szCs w:val="24"/>
        </w:rPr>
        <w:t xml:space="preserve"> l’exposé du Président</w:t>
      </w:r>
    </w:p>
    <w:p w14:paraId="7734FFA0" w14:textId="5B61C973" w:rsidR="00DC72B7" w:rsidRPr="0081526E" w:rsidRDefault="00DC72B7" w:rsidP="00DC72B7">
      <w:pPr>
        <w:rPr>
          <w:rFonts w:ascii="Times" w:hAnsi="Times" w:cs="Times"/>
          <w:sz w:val="24"/>
          <w:szCs w:val="24"/>
        </w:rPr>
      </w:pPr>
      <w:r w:rsidRPr="0081526E">
        <w:rPr>
          <w:rFonts w:ascii="Times" w:hAnsi="Times" w:cs="Times"/>
          <w:sz w:val="24"/>
          <w:szCs w:val="24"/>
        </w:rPr>
        <w:t>Vu l</w:t>
      </w:r>
      <w:r w:rsidR="00F6618F">
        <w:rPr>
          <w:rFonts w:ascii="Times" w:hAnsi="Times" w:cs="Times"/>
          <w:sz w:val="24"/>
          <w:szCs w:val="24"/>
        </w:rPr>
        <w:t xml:space="preserve">es </w:t>
      </w:r>
      <w:r w:rsidRPr="0081526E">
        <w:rPr>
          <w:rFonts w:ascii="Times" w:hAnsi="Times" w:cs="Times"/>
          <w:sz w:val="24"/>
          <w:szCs w:val="24"/>
        </w:rPr>
        <w:t>articles L 2111-1 et suivants du code de la commande publique</w:t>
      </w:r>
    </w:p>
    <w:p w14:paraId="473F8D5E" w14:textId="55252804" w:rsidR="00DC72B7" w:rsidRPr="0081526E" w:rsidRDefault="00DC72B7" w:rsidP="00DC72B7">
      <w:pPr>
        <w:rPr>
          <w:rFonts w:ascii="Times" w:hAnsi="Times" w:cs="Times"/>
          <w:sz w:val="24"/>
          <w:szCs w:val="24"/>
        </w:rPr>
      </w:pPr>
      <w:r w:rsidRPr="0081526E">
        <w:rPr>
          <w:rFonts w:ascii="Times" w:hAnsi="Times" w:cs="Times"/>
          <w:sz w:val="24"/>
          <w:szCs w:val="24"/>
        </w:rPr>
        <w:t>Vu l’</w:t>
      </w:r>
      <w:r w:rsidR="00F6618F" w:rsidRPr="0081526E">
        <w:rPr>
          <w:rFonts w:ascii="Times" w:hAnsi="Times" w:cs="Times"/>
          <w:sz w:val="24"/>
          <w:szCs w:val="24"/>
        </w:rPr>
        <w:t>article</w:t>
      </w:r>
      <w:r w:rsidRPr="0081526E">
        <w:rPr>
          <w:rFonts w:ascii="Times" w:hAnsi="Times" w:cs="Times"/>
          <w:sz w:val="24"/>
          <w:szCs w:val="24"/>
        </w:rPr>
        <w:t xml:space="preserve"> L. 2121-29 du code général des collectivités territoriales ; </w:t>
      </w:r>
    </w:p>
    <w:p w14:paraId="6C1F2CE2" w14:textId="55AC65AF" w:rsidR="00DC72B7" w:rsidRPr="0081526E" w:rsidRDefault="00DC72B7" w:rsidP="00DC72B7">
      <w:pPr>
        <w:jc w:val="both"/>
        <w:rPr>
          <w:rFonts w:ascii="Times" w:hAnsi="Times" w:cs="Times"/>
          <w:sz w:val="24"/>
          <w:szCs w:val="24"/>
        </w:rPr>
      </w:pPr>
      <w:r w:rsidRPr="0081526E">
        <w:rPr>
          <w:rFonts w:ascii="Times" w:hAnsi="Times" w:cs="Times"/>
          <w:sz w:val="24"/>
          <w:szCs w:val="24"/>
        </w:rPr>
        <w:lastRenderedPageBreak/>
        <w:t xml:space="preserve">Considérant qu’après estimation du besoin, il convient de passer un marché public </w:t>
      </w:r>
      <w:r w:rsidR="00F6618F" w:rsidRPr="0081526E">
        <w:rPr>
          <w:rFonts w:ascii="Times" w:hAnsi="Times" w:cs="Times"/>
          <w:sz w:val="24"/>
          <w:szCs w:val="24"/>
        </w:rPr>
        <w:t>en</w:t>
      </w:r>
      <w:r w:rsidRPr="0081526E">
        <w:rPr>
          <w:rFonts w:ascii="Times" w:hAnsi="Times" w:cs="Times"/>
          <w:sz w:val="24"/>
          <w:szCs w:val="24"/>
        </w:rPr>
        <w:t xml:space="preserve"> procédure adaptée ; </w:t>
      </w:r>
    </w:p>
    <w:p w14:paraId="0309BCDC" w14:textId="77777777" w:rsidR="00DC72B7" w:rsidRPr="0081526E" w:rsidRDefault="00DC72B7" w:rsidP="00DC72B7">
      <w:pPr>
        <w:spacing w:after="0" w:line="288" w:lineRule="auto"/>
        <w:jc w:val="both"/>
        <w:rPr>
          <w:rFonts w:ascii="Times" w:hAnsi="Times" w:cs="Times"/>
          <w:sz w:val="24"/>
          <w:szCs w:val="24"/>
        </w:rPr>
      </w:pPr>
      <w:r w:rsidRPr="0081526E">
        <w:rPr>
          <w:rFonts w:ascii="Times" w:hAnsi="Times" w:cs="Times"/>
          <w:sz w:val="24"/>
          <w:szCs w:val="24"/>
        </w:rPr>
        <w:t>Il est proposé au Comité syndical :</w:t>
      </w:r>
    </w:p>
    <w:p w14:paraId="1ADBBAD5" w14:textId="77777777" w:rsidR="00DC72B7" w:rsidRPr="0081526E" w:rsidRDefault="00DC72B7" w:rsidP="00DC72B7">
      <w:pPr>
        <w:pStyle w:val="Paragraphedeliste"/>
        <w:numPr>
          <w:ilvl w:val="0"/>
          <w:numId w:val="10"/>
        </w:numPr>
        <w:spacing w:after="0" w:line="288" w:lineRule="auto"/>
        <w:jc w:val="both"/>
        <w:rPr>
          <w:rFonts w:ascii="Times" w:hAnsi="Times" w:cs="Times"/>
          <w:sz w:val="24"/>
          <w:szCs w:val="24"/>
        </w:rPr>
      </w:pPr>
      <w:r w:rsidRPr="0081526E">
        <w:rPr>
          <w:rFonts w:ascii="Times" w:hAnsi="Times" w:cs="Times"/>
          <w:sz w:val="24"/>
          <w:szCs w:val="24"/>
        </w:rPr>
        <w:t xml:space="preserve">De </w:t>
      </w:r>
      <w:r w:rsidRPr="0081526E">
        <w:rPr>
          <w:rFonts w:ascii="Times" w:hAnsi="Times" w:cs="Times"/>
          <w:b/>
          <w:bCs/>
          <w:sz w:val="24"/>
          <w:szCs w:val="24"/>
        </w:rPr>
        <w:t>DESIGNER</w:t>
      </w:r>
      <w:r w:rsidRPr="0081526E">
        <w:rPr>
          <w:rFonts w:ascii="Times" w:hAnsi="Times" w:cs="Times"/>
          <w:sz w:val="24"/>
          <w:szCs w:val="24"/>
        </w:rPr>
        <w:t xml:space="preserve"> XX et XX comme pilotes politiques de la mission </w:t>
      </w:r>
    </w:p>
    <w:p w14:paraId="7A9B3A38" w14:textId="02B1CBDB" w:rsidR="00DC72B7" w:rsidRPr="0081526E" w:rsidRDefault="00DC72B7" w:rsidP="00DC72B7">
      <w:pPr>
        <w:pStyle w:val="Paragraphedeliste"/>
        <w:numPr>
          <w:ilvl w:val="0"/>
          <w:numId w:val="10"/>
        </w:numPr>
        <w:jc w:val="both"/>
        <w:rPr>
          <w:rFonts w:ascii="Times" w:hAnsi="Times" w:cs="Times"/>
          <w:sz w:val="24"/>
          <w:szCs w:val="24"/>
        </w:rPr>
      </w:pPr>
      <w:r w:rsidRPr="0081526E">
        <w:rPr>
          <w:rFonts w:ascii="Times" w:hAnsi="Times" w:cs="Times"/>
          <w:sz w:val="24"/>
          <w:szCs w:val="24"/>
        </w:rPr>
        <w:t>D’</w:t>
      </w:r>
      <w:r w:rsidRPr="0081526E">
        <w:rPr>
          <w:rFonts w:ascii="Times" w:hAnsi="Times" w:cs="Times"/>
          <w:b/>
          <w:bCs/>
          <w:sz w:val="24"/>
          <w:szCs w:val="24"/>
        </w:rPr>
        <w:t>AUTORISER</w:t>
      </w:r>
      <w:r w:rsidRPr="0081526E">
        <w:rPr>
          <w:rFonts w:ascii="Times" w:hAnsi="Times" w:cs="Times"/>
          <w:sz w:val="24"/>
          <w:szCs w:val="24"/>
        </w:rPr>
        <w:t xml:space="preserve"> le Président, ou son représentant, à lancer la consultation en procédure adaptée pour le schéma Directeur Cyclable à l’échelle du PETR du Nord de l’Yonne</w:t>
      </w:r>
    </w:p>
    <w:p w14:paraId="30156311" w14:textId="3D3F68E6" w:rsidR="00DC72B7" w:rsidRPr="0081526E" w:rsidRDefault="00DC72B7" w:rsidP="00DC72B7">
      <w:pPr>
        <w:pStyle w:val="Paragraphedeliste"/>
        <w:numPr>
          <w:ilvl w:val="0"/>
          <w:numId w:val="10"/>
        </w:numPr>
        <w:jc w:val="both"/>
        <w:rPr>
          <w:rFonts w:ascii="Times" w:hAnsi="Times" w:cs="Times"/>
          <w:sz w:val="24"/>
          <w:szCs w:val="24"/>
        </w:rPr>
      </w:pPr>
      <w:r w:rsidRPr="0081526E">
        <w:rPr>
          <w:rFonts w:ascii="Times" w:hAnsi="Times" w:cs="Times"/>
          <w:sz w:val="24"/>
          <w:szCs w:val="24"/>
        </w:rPr>
        <w:t>D’</w:t>
      </w:r>
      <w:r w:rsidRPr="0081526E">
        <w:rPr>
          <w:rFonts w:ascii="Times" w:hAnsi="Times" w:cs="Times"/>
          <w:b/>
          <w:bCs/>
          <w:sz w:val="24"/>
          <w:szCs w:val="24"/>
        </w:rPr>
        <w:t>AUTORISER</w:t>
      </w:r>
      <w:r w:rsidRPr="0081526E">
        <w:rPr>
          <w:rFonts w:ascii="Times" w:hAnsi="Times" w:cs="Times"/>
          <w:sz w:val="24"/>
          <w:szCs w:val="24"/>
        </w:rPr>
        <w:t xml:space="preserve"> le Président, ou son représentant à procéder la signature du marché et de tout document contractuel y affèrent avec le candidat retenu.</w:t>
      </w:r>
    </w:p>
    <w:p w14:paraId="44A81A85" w14:textId="77777777" w:rsidR="00DC72B7" w:rsidRDefault="00DC72B7">
      <w:pPr>
        <w:rPr>
          <w:rFonts w:ascii="Times New Roman" w:hAnsi="Times New Roman" w:cs="Times New Roman"/>
          <w:sz w:val="24"/>
          <w:szCs w:val="24"/>
        </w:rPr>
      </w:pPr>
      <w:r>
        <w:rPr>
          <w:rFonts w:ascii="Times New Roman" w:hAnsi="Times New Roman" w:cs="Times New Roman"/>
          <w:sz w:val="24"/>
          <w:szCs w:val="24"/>
        </w:rPr>
        <w:br w:type="page"/>
      </w:r>
    </w:p>
    <w:p w14:paraId="52C56997" w14:textId="05279F56" w:rsidR="00DC72B7" w:rsidRPr="009D799F" w:rsidRDefault="00DC72B7" w:rsidP="00DC72B7">
      <w:pPr>
        <w:pStyle w:val="Style1"/>
        <w:numPr>
          <w:ilvl w:val="0"/>
          <w:numId w:val="0"/>
        </w:numPr>
      </w:pPr>
      <w:r w:rsidRPr="009D799F">
        <w:lastRenderedPageBreak/>
        <w:t>Projet de délibération N°</w:t>
      </w:r>
      <w:r>
        <w:t>ADM/2025/2</w:t>
      </w:r>
      <w:r w:rsidRPr="009D799F">
        <w:t xml:space="preserve"> : </w:t>
      </w:r>
      <w:r>
        <w:t>Réalisation d’un schéma directeur cyclable – candidatures à l’appel à projet</w:t>
      </w:r>
      <w:r w:rsidR="0081526E">
        <w:t>s</w:t>
      </w:r>
      <w:r>
        <w:t xml:space="preserve"> AVELO3 et au FNADT</w:t>
      </w:r>
    </w:p>
    <w:p w14:paraId="1712104B" w14:textId="77777777" w:rsidR="00DC72B7" w:rsidRDefault="00DC72B7" w:rsidP="00DC72B7">
      <w:pPr>
        <w:spacing w:after="0" w:line="288" w:lineRule="auto"/>
        <w:ind w:right="425"/>
        <w:jc w:val="both"/>
        <w:rPr>
          <w:rFonts w:ascii="Times New Roman" w:hAnsi="Times New Roman" w:cs="Times New Roman"/>
          <w:b/>
          <w:bCs/>
          <w:color w:val="262626"/>
          <w:sz w:val="24"/>
          <w:szCs w:val="24"/>
          <w:u w:val="single"/>
        </w:rPr>
      </w:pPr>
    </w:p>
    <w:p w14:paraId="7B83A252" w14:textId="38404AE6" w:rsidR="0081526E" w:rsidRDefault="0081526E" w:rsidP="00DC72B7">
      <w:pPr>
        <w:spacing w:after="0" w:line="288" w:lineRule="auto"/>
        <w:ind w:right="425"/>
        <w:jc w:val="both"/>
        <w:rPr>
          <w:rFonts w:ascii="Times New Roman" w:hAnsi="Times New Roman" w:cs="Times New Roman"/>
          <w:b/>
          <w:bCs/>
          <w:color w:val="262626"/>
          <w:sz w:val="24"/>
          <w:szCs w:val="24"/>
          <w:u w:val="single"/>
        </w:rPr>
      </w:pPr>
      <w:r>
        <w:rPr>
          <w:rFonts w:ascii="Times New Roman" w:hAnsi="Times New Roman" w:cs="Times New Roman"/>
          <w:b/>
          <w:bCs/>
          <w:color w:val="262626"/>
          <w:sz w:val="24"/>
          <w:szCs w:val="24"/>
          <w:u w:val="single"/>
        </w:rPr>
        <w:t xml:space="preserve">Présentation des cofinancements : </w:t>
      </w:r>
    </w:p>
    <w:p w14:paraId="30C67030" w14:textId="77777777" w:rsidR="0081526E" w:rsidRDefault="0081526E" w:rsidP="00DC72B7">
      <w:pPr>
        <w:spacing w:after="0" w:line="288" w:lineRule="auto"/>
        <w:ind w:right="425"/>
        <w:jc w:val="both"/>
        <w:rPr>
          <w:rFonts w:ascii="Times" w:hAnsi="Times" w:cs="Times"/>
          <w:color w:val="262626"/>
          <w:sz w:val="24"/>
          <w:szCs w:val="24"/>
        </w:rPr>
      </w:pPr>
    </w:p>
    <w:p w14:paraId="23F6020F" w14:textId="6811E841" w:rsidR="00DC72B7" w:rsidRPr="0081526E" w:rsidRDefault="0081526E" w:rsidP="00DC72B7">
      <w:pPr>
        <w:spacing w:after="0" w:line="288" w:lineRule="auto"/>
        <w:ind w:right="425"/>
        <w:jc w:val="both"/>
        <w:rPr>
          <w:rFonts w:ascii="Times" w:hAnsi="Times" w:cs="Times"/>
          <w:color w:val="262626"/>
          <w:sz w:val="24"/>
          <w:szCs w:val="24"/>
        </w:rPr>
      </w:pPr>
      <w:r>
        <w:rPr>
          <w:rFonts w:ascii="Times" w:hAnsi="Times" w:cs="Times"/>
          <w:color w:val="262626"/>
          <w:sz w:val="24"/>
          <w:szCs w:val="24"/>
        </w:rPr>
        <w:t xml:space="preserve">Le financement du Schéma Directeur Cyclable repose sur deux appels à projets : AVELO 3 et le FNADT permettant potentiellement d’atteindre 80% de cofinancement. L’appel </w:t>
      </w:r>
      <w:r w:rsidR="00DC72B7" w:rsidRPr="0081526E">
        <w:rPr>
          <w:rFonts w:ascii="Times" w:hAnsi="Times" w:cs="Times"/>
          <w:color w:val="262626"/>
          <w:sz w:val="24"/>
          <w:szCs w:val="24"/>
        </w:rPr>
        <w:t>à projet</w:t>
      </w:r>
      <w:r>
        <w:rPr>
          <w:rFonts w:ascii="Times" w:hAnsi="Times" w:cs="Times"/>
          <w:color w:val="262626"/>
          <w:sz w:val="24"/>
          <w:szCs w:val="24"/>
        </w:rPr>
        <w:t>s</w:t>
      </w:r>
      <w:r w:rsidR="00DC72B7" w:rsidRPr="0081526E">
        <w:rPr>
          <w:rFonts w:ascii="Times" w:hAnsi="Times" w:cs="Times"/>
          <w:color w:val="262626"/>
          <w:sz w:val="24"/>
          <w:szCs w:val="24"/>
        </w:rPr>
        <w:t xml:space="preserve"> AVELO3 porté par l’ADEME accompagne les territoires dans la réalisation de leurs études en lien avec le vélo. Le taux de financement pour ce type de </w:t>
      </w:r>
      <w:r>
        <w:rPr>
          <w:rFonts w:ascii="Times" w:hAnsi="Times" w:cs="Times"/>
          <w:color w:val="262626"/>
          <w:sz w:val="24"/>
          <w:szCs w:val="24"/>
        </w:rPr>
        <w:t>projets</w:t>
      </w:r>
      <w:r w:rsidR="00DC72B7" w:rsidRPr="0081526E">
        <w:rPr>
          <w:rFonts w:ascii="Times" w:hAnsi="Times" w:cs="Times"/>
          <w:color w:val="262626"/>
          <w:sz w:val="24"/>
          <w:szCs w:val="24"/>
        </w:rPr>
        <w:t xml:space="preserve"> est de 50%. </w:t>
      </w:r>
    </w:p>
    <w:p w14:paraId="032E5AA0" w14:textId="77777777" w:rsidR="00DC72B7" w:rsidRPr="0081526E" w:rsidRDefault="00DC72B7" w:rsidP="00DC72B7">
      <w:pPr>
        <w:spacing w:after="0" w:line="288" w:lineRule="auto"/>
        <w:ind w:right="425"/>
        <w:jc w:val="both"/>
        <w:rPr>
          <w:rFonts w:ascii="Times" w:hAnsi="Times" w:cs="Times"/>
          <w:color w:val="262626"/>
          <w:sz w:val="24"/>
          <w:szCs w:val="24"/>
        </w:rPr>
      </w:pPr>
    </w:p>
    <w:p w14:paraId="2B07C79E" w14:textId="7B62B869"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Cette candidature sera accompagnée d’une demande de subvention au Fonds National d’Aménagement et de Développement du Territoire (FNADT)</w:t>
      </w:r>
      <w:r w:rsidR="0081526E">
        <w:rPr>
          <w:rFonts w:ascii="Times" w:hAnsi="Times" w:cs="Times"/>
          <w:color w:val="262626"/>
          <w:sz w:val="24"/>
          <w:szCs w:val="24"/>
        </w:rPr>
        <w:t xml:space="preserve"> dont l’autorité de gestion est la Préfecture de Région</w:t>
      </w:r>
      <w:r w:rsidRPr="0081526E">
        <w:rPr>
          <w:rFonts w:ascii="Times" w:hAnsi="Times" w:cs="Times"/>
          <w:color w:val="262626"/>
          <w:sz w:val="24"/>
          <w:szCs w:val="24"/>
        </w:rPr>
        <w:t xml:space="preserve"> à hauteur de 30% du prix total, portant le taux d’autofinancement du PETR à 20%. </w:t>
      </w:r>
    </w:p>
    <w:p w14:paraId="6481BEFB" w14:textId="77777777" w:rsidR="00DC72B7" w:rsidRPr="0081526E" w:rsidRDefault="00DC72B7" w:rsidP="00DC72B7">
      <w:pPr>
        <w:spacing w:after="0" w:line="288" w:lineRule="auto"/>
        <w:ind w:right="425"/>
        <w:jc w:val="both"/>
        <w:rPr>
          <w:rFonts w:ascii="Times" w:hAnsi="Times" w:cs="Times"/>
          <w:color w:val="262626"/>
          <w:sz w:val="24"/>
          <w:szCs w:val="24"/>
        </w:rPr>
      </w:pPr>
    </w:p>
    <w:p w14:paraId="60888111"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u w:val="single"/>
        </w:rPr>
        <w:t>Financement du schéma sur la base de 70 000 euros</w:t>
      </w:r>
      <w:r w:rsidRPr="0081526E">
        <w:rPr>
          <w:rFonts w:ascii="Times" w:hAnsi="Times" w:cs="Times"/>
          <w:color w:val="262626"/>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775"/>
        <w:gridCol w:w="3945"/>
      </w:tblGrid>
      <w:tr w:rsidR="00DC72B7" w:rsidRPr="0081526E" w14:paraId="73C01864" w14:textId="77777777" w:rsidTr="00C51CAD">
        <w:trPr>
          <w:trHeight w:val="300"/>
        </w:trPr>
        <w:tc>
          <w:tcPr>
            <w:tcW w:w="2445" w:type="dxa"/>
            <w:tcBorders>
              <w:top w:val="single" w:sz="6" w:space="0" w:color="FFFFFF"/>
              <w:left w:val="single" w:sz="6" w:space="0" w:color="FFFFFF"/>
              <w:bottom w:val="single" w:sz="24" w:space="0" w:color="FFFFFF"/>
              <w:right w:val="single" w:sz="6" w:space="0" w:color="FFFFFF"/>
            </w:tcBorders>
            <w:shd w:val="clear" w:color="auto" w:fill="156082"/>
            <w:hideMark/>
          </w:tcPr>
          <w:p w14:paraId="6FCC59DE"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Acteur</w:t>
            </w:r>
            <w:r w:rsidRPr="0081526E">
              <w:rPr>
                <w:rFonts w:ascii="Times" w:hAnsi="Times" w:cs="Times"/>
                <w:color w:val="FFFFFF" w:themeColor="background1"/>
                <w:sz w:val="24"/>
                <w:szCs w:val="24"/>
              </w:rPr>
              <w:t> </w:t>
            </w:r>
          </w:p>
        </w:tc>
        <w:tc>
          <w:tcPr>
            <w:tcW w:w="2775" w:type="dxa"/>
            <w:tcBorders>
              <w:top w:val="single" w:sz="6" w:space="0" w:color="FFFFFF"/>
              <w:left w:val="single" w:sz="6" w:space="0" w:color="FFFFFF"/>
              <w:bottom w:val="single" w:sz="24" w:space="0" w:color="FFFFFF"/>
              <w:right w:val="single" w:sz="6" w:space="0" w:color="FFFFFF"/>
            </w:tcBorders>
            <w:shd w:val="clear" w:color="auto" w:fill="156082"/>
            <w:hideMark/>
          </w:tcPr>
          <w:p w14:paraId="0DA07AAF"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w:t>
            </w:r>
            <w:r w:rsidRPr="0081526E">
              <w:rPr>
                <w:rFonts w:ascii="Times" w:hAnsi="Times" w:cs="Times"/>
                <w:color w:val="FFFFFF" w:themeColor="background1"/>
                <w:sz w:val="24"/>
                <w:szCs w:val="24"/>
              </w:rPr>
              <w:t> </w:t>
            </w:r>
          </w:p>
        </w:tc>
        <w:tc>
          <w:tcPr>
            <w:tcW w:w="3945" w:type="dxa"/>
            <w:tcBorders>
              <w:top w:val="single" w:sz="6" w:space="0" w:color="FFFFFF"/>
              <w:left w:val="single" w:sz="6" w:space="0" w:color="FFFFFF"/>
              <w:bottom w:val="single" w:sz="24" w:space="0" w:color="FFFFFF"/>
              <w:right w:val="single" w:sz="6" w:space="0" w:color="FFFFFF"/>
            </w:tcBorders>
            <w:shd w:val="clear" w:color="auto" w:fill="156082"/>
            <w:hideMark/>
          </w:tcPr>
          <w:p w14:paraId="608F47BD" w14:textId="77777777" w:rsidR="00DC72B7" w:rsidRPr="0081526E" w:rsidRDefault="00DC72B7" w:rsidP="00C51CAD">
            <w:pPr>
              <w:spacing w:after="0" w:line="288" w:lineRule="auto"/>
              <w:ind w:right="425"/>
              <w:jc w:val="both"/>
              <w:rPr>
                <w:rFonts w:ascii="Times" w:hAnsi="Times" w:cs="Times"/>
                <w:color w:val="FFFFFF" w:themeColor="background1"/>
                <w:sz w:val="24"/>
                <w:szCs w:val="24"/>
              </w:rPr>
            </w:pPr>
            <w:r w:rsidRPr="0081526E">
              <w:rPr>
                <w:rFonts w:ascii="Times" w:hAnsi="Times" w:cs="Times"/>
                <w:b/>
                <w:bCs/>
                <w:color w:val="FFFFFF" w:themeColor="background1"/>
                <w:sz w:val="24"/>
                <w:szCs w:val="24"/>
              </w:rPr>
              <w:t>Montant potentiel</w:t>
            </w:r>
            <w:r w:rsidRPr="0081526E">
              <w:rPr>
                <w:rFonts w:ascii="Times" w:hAnsi="Times" w:cs="Times"/>
                <w:color w:val="FFFFFF" w:themeColor="background1"/>
                <w:sz w:val="24"/>
                <w:szCs w:val="24"/>
              </w:rPr>
              <w:t> </w:t>
            </w:r>
          </w:p>
        </w:tc>
      </w:tr>
      <w:tr w:rsidR="00DC72B7" w:rsidRPr="0081526E" w14:paraId="58B99B14" w14:textId="77777777" w:rsidTr="00C51CAD">
        <w:trPr>
          <w:trHeight w:val="300"/>
        </w:trPr>
        <w:tc>
          <w:tcPr>
            <w:tcW w:w="2445" w:type="dxa"/>
            <w:tcBorders>
              <w:top w:val="single" w:sz="24" w:space="0" w:color="FFFFFF"/>
              <w:left w:val="single" w:sz="6" w:space="0" w:color="FFFFFF"/>
              <w:bottom w:val="single" w:sz="6" w:space="0" w:color="FFFFFF"/>
              <w:right w:val="single" w:sz="6" w:space="0" w:color="FFFFFF"/>
            </w:tcBorders>
            <w:shd w:val="clear" w:color="auto" w:fill="CCD2D8"/>
            <w:hideMark/>
          </w:tcPr>
          <w:p w14:paraId="2B74A266"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PETR </w:t>
            </w:r>
          </w:p>
        </w:tc>
        <w:tc>
          <w:tcPr>
            <w:tcW w:w="2775" w:type="dxa"/>
            <w:tcBorders>
              <w:top w:val="single" w:sz="24" w:space="0" w:color="FFFFFF"/>
              <w:left w:val="single" w:sz="6" w:space="0" w:color="FFFFFF"/>
              <w:bottom w:val="single" w:sz="6" w:space="0" w:color="FFFFFF"/>
              <w:right w:val="single" w:sz="6" w:space="0" w:color="FFFFFF"/>
            </w:tcBorders>
            <w:shd w:val="clear" w:color="auto" w:fill="CCD2D8"/>
            <w:hideMark/>
          </w:tcPr>
          <w:p w14:paraId="3486F673"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20 % min </w:t>
            </w:r>
          </w:p>
        </w:tc>
        <w:tc>
          <w:tcPr>
            <w:tcW w:w="3945" w:type="dxa"/>
            <w:tcBorders>
              <w:top w:val="single" w:sz="24" w:space="0" w:color="FFFFFF"/>
              <w:left w:val="single" w:sz="6" w:space="0" w:color="FFFFFF"/>
              <w:bottom w:val="single" w:sz="6" w:space="0" w:color="FFFFFF"/>
              <w:right w:val="single" w:sz="6" w:space="0" w:color="FFFFFF"/>
            </w:tcBorders>
            <w:shd w:val="clear" w:color="auto" w:fill="CCD2D8"/>
            <w:hideMark/>
          </w:tcPr>
          <w:p w14:paraId="38A979FC"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14 000 € </w:t>
            </w:r>
          </w:p>
        </w:tc>
      </w:tr>
      <w:tr w:rsidR="00DC72B7" w:rsidRPr="0081526E" w14:paraId="007C3D54"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E7EAED"/>
            <w:hideMark/>
          </w:tcPr>
          <w:p w14:paraId="637F22A2"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AVELO3 </w:t>
            </w:r>
          </w:p>
        </w:tc>
        <w:tc>
          <w:tcPr>
            <w:tcW w:w="2775" w:type="dxa"/>
            <w:tcBorders>
              <w:top w:val="single" w:sz="6" w:space="0" w:color="FFFFFF"/>
              <w:left w:val="single" w:sz="6" w:space="0" w:color="FFFFFF"/>
              <w:bottom w:val="single" w:sz="6" w:space="0" w:color="FFFFFF"/>
              <w:right w:val="single" w:sz="6" w:space="0" w:color="FFFFFF"/>
            </w:tcBorders>
            <w:shd w:val="clear" w:color="auto" w:fill="E7EAED"/>
            <w:hideMark/>
          </w:tcPr>
          <w:p w14:paraId="1F608EEC"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50 % max </w:t>
            </w:r>
          </w:p>
        </w:tc>
        <w:tc>
          <w:tcPr>
            <w:tcW w:w="3945" w:type="dxa"/>
            <w:tcBorders>
              <w:top w:val="single" w:sz="6" w:space="0" w:color="FFFFFF"/>
              <w:left w:val="single" w:sz="6" w:space="0" w:color="FFFFFF"/>
              <w:bottom w:val="single" w:sz="6" w:space="0" w:color="FFFFFF"/>
              <w:right w:val="single" w:sz="6" w:space="0" w:color="FFFFFF"/>
            </w:tcBorders>
            <w:shd w:val="clear" w:color="auto" w:fill="E7EAED"/>
            <w:hideMark/>
          </w:tcPr>
          <w:p w14:paraId="5657C70E"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35 000 € </w:t>
            </w:r>
          </w:p>
        </w:tc>
      </w:tr>
      <w:tr w:rsidR="00DC72B7" w:rsidRPr="0081526E" w14:paraId="3B7E4973" w14:textId="77777777" w:rsidTr="00C51CAD">
        <w:trPr>
          <w:trHeight w:val="300"/>
        </w:trPr>
        <w:tc>
          <w:tcPr>
            <w:tcW w:w="2445" w:type="dxa"/>
            <w:tcBorders>
              <w:top w:val="single" w:sz="6" w:space="0" w:color="FFFFFF"/>
              <w:left w:val="single" w:sz="6" w:space="0" w:color="FFFFFF"/>
              <w:bottom w:val="single" w:sz="6" w:space="0" w:color="FFFFFF"/>
              <w:right w:val="single" w:sz="6" w:space="0" w:color="FFFFFF"/>
            </w:tcBorders>
            <w:shd w:val="clear" w:color="auto" w:fill="CCD2D8"/>
            <w:hideMark/>
          </w:tcPr>
          <w:p w14:paraId="39497FCE"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FNADT </w:t>
            </w:r>
          </w:p>
        </w:tc>
        <w:tc>
          <w:tcPr>
            <w:tcW w:w="2775" w:type="dxa"/>
            <w:tcBorders>
              <w:top w:val="single" w:sz="6" w:space="0" w:color="FFFFFF"/>
              <w:left w:val="single" w:sz="6" w:space="0" w:color="FFFFFF"/>
              <w:bottom w:val="single" w:sz="6" w:space="0" w:color="FFFFFF"/>
              <w:right w:val="single" w:sz="6" w:space="0" w:color="FFFFFF"/>
            </w:tcBorders>
            <w:shd w:val="clear" w:color="auto" w:fill="CCD2D8"/>
            <w:hideMark/>
          </w:tcPr>
          <w:p w14:paraId="53B8D5D5"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30 % max </w:t>
            </w:r>
          </w:p>
        </w:tc>
        <w:tc>
          <w:tcPr>
            <w:tcW w:w="3945" w:type="dxa"/>
            <w:tcBorders>
              <w:top w:val="single" w:sz="6" w:space="0" w:color="FFFFFF"/>
              <w:left w:val="single" w:sz="6" w:space="0" w:color="FFFFFF"/>
              <w:bottom w:val="single" w:sz="6" w:space="0" w:color="FFFFFF"/>
              <w:right w:val="single" w:sz="6" w:space="0" w:color="FFFFFF"/>
            </w:tcBorders>
            <w:shd w:val="clear" w:color="auto" w:fill="CCD2D8"/>
            <w:hideMark/>
          </w:tcPr>
          <w:p w14:paraId="74F02311" w14:textId="77777777" w:rsidR="00DC72B7" w:rsidRPr="0081526E" w:rsidRDefault="00DC72B7" w:rsidP="00C51CAD">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21 000 €  </w:t>
            </w:r>
          </w:p>
        </w:tc>
      </w:tr>
    </w:tbl>
    <w:p w14:paraId="76D4876F" w14:textId="77777777" w:rsidR="00DC72B7" w:rsidRPr="0081526E" w:rsidRDefault="00DC72B7" w:rsidP="00DC72B7">
      <w:pPr>
        <w:spacing w:after="0" w:line="288" w:lineRule="auto"/>
        <w:ind w:right="425"/>
        <w:jc w:val="both"/>
        <w:rPr>
          <w:rFonts w:ascii="Times" w:hAnsi="Times" w:cs="Times"/>
          <w:color w:val="262626"/>
          <w:sz w:val="24"/>
          <w:szCs w:val="24"/>
        </w:rPr>
      </w:pPr>
      <w:r w:rsidRPr="0081526E">
        <w:rPr>
          <w:rFonts w:ascii="Times" w:hAnsi="Times" w:cs="Times"/>
          <w:color w:val="262626"/>
          <w:sz w:val="24"/>
          <w:szCs w:val="24"/>
        </w:rPr>
        <w:t> </w:t>
      </w:r>
    </w:p>
    <w:p w14:paraId="7B806982" w14:textId="77777777" w:rsidR="00DC72B7" w:rsidRPr="0081526E" w:rsidRDefault="00DC72B7" w:rsidP="00DC72B7">
      <w:pPr>
        <w:spacing w:after="0" w:line="288" w:lineRule="auto"/>
        <w:ind w:right="425"/>
        <w:jc w:val="both"/>
        <w:rPr>
          <w:rFonts w:ascii="Times" w:hAnsi="Times" w:cs="Times"/>
          <w:color w:val="262626"/>
          <w:sz w:val="24"/>
          <w:szCs w:val="24"/>
        </w:rPr>
      </w:pPr>
    </w:p>
    <w:p w14:paraId="434DA67B" w14:textId="77777777" w:rsidR="00DC72B7" w:rsidRPr="0081526E" w:rsidRDefault="00DC72B7" w:rsidP="00DC72B7">
      <w:pPr>
        <w:rPr>
          <w:rFonts w:ascii="Times" w:hAnsi="Times" w:cs="Times"/>
          <w:sz w:val="24"/>
          <w:szCs w:val="24"/>
        </w:rPr>
      </w:pPr>
      <w:r w:rsidRPr="0081526E">
        <w:rPr>
          <w:rFonts w:ascii="Times" w:hAnsi="Times" w:cs="Times"/>
          <w:b/>
          <w:bCs/>
          <w:sz w:val="24"/>
          <w:szCs w:val="24"/>
        </w:rPr>
        <w:t>Vu</w:t>
      </w:r>
      <w:r w:rsidRPr="0081526E">
        <w:rPr>
          <w:rFonts w:ascii="Times" w:hAnsi="Times" w:cs="Times"/>
          <w:sz w:val="24"/>
          <w:szCs w:val="24"/>
        </w:rPr>
        <w:t xml:space="preserve"> l’exposé du Président</w:t>
      </w:r>
    </w:p>
    <w:p w14:paraId="14F89088" w14:textId="77777777" w:rsidR="00DC72B7" w:rsidRPr="0081526E" w:rsidRDefault="00DC72B7" w:rsidP="00DC72B7">
      <w:pPr>
        <w:spacing w:after="0" w:line="288" w:lineRule="auto"/>
        <w:jc w:val="both"/>
        <w:rPr>
          <w:rFonts w:ascii="Times" w:hAnsi="Times" w:cs="Times"/>
          <w:sz w:val="24"/>
          <w:szCs w:val="24"/>
        </w:rPr>
      </w:pPr>
      <w:r w:rsidRPr="0081526E">
        <w:rPr>
          <w:rFonts w:ascii="Times" w:hAnsi="Times" w:cs="Times"/>
          <w:sz w:val="24"/>
          <w:szCs w:val="24"/>
        </w:rPr>
        <w:t>Il est proposé au Comité syndical :</w:t>
      </w:r>
    </w:p>
    <w:p w14:paraId="1ECD6EB3" w14:textId="34C6E30B" w:rsidR="00DC72B7" w:rsidRPr="0081526E" w:rsidRDefault="00DC72B7" w:rsidP="00DC72B7">
      <w:pPr>
        <w:pStyle w:val="Paragraphedeliste"/>
        <w:numPr>
          <w:ilvl w:val="0"/>
          <w:numId w:val="10"/>
        </w:numPr>
        <w:spacing w:after="0" w:line="288" w:lineRule="auto"/>
        <w:jc w:val="both"/>
        <w:rPr>
          <w:rFonts w:ascii="Times" w:hAnsi="Times" w:cs="Times"/>
          <w:sz w:val="24"/>
          <w:szCs w:val="24"/>
        </w:rPr>
      </w:pPr>
      <w:r w:rsidRPr="0081526E">
        <w:rPr>
          <w:rFonts w:ascii="Times" w:hAnsi="Times" w:cs="Times"/>
          <w:sz w:val="24"/>
          <w:szCs w:val="24"/>
        </w:rPr>
        <w:t>D’</w:t>
      </w:r>
      <w:r w:rsidRPr="0081526E">
        <w:rPr>
          <w:rFonts w:ascii="Times" w:hAnsi="Times" w:cs="Times"/>
          <w:b/>
          <w:bCs/>
          <w:sz w:val="24"/>
          <w:szCs w:val="24"/>
        </w:rPr>
        <w:t>AUTORISER</w:t>
      </w:r>
      <w:r w:rsidRPr="0081526E">
        <w:rPr>
          <w:rFonts w:ascii="Times" w:hAnsi="Times" w:cs="Times"/>
          <w:sz w:val="24"/>
          <w:szCs w:val="24"/>
        </w:rPr>
        <w:t xml:space="preserve"> le Président, ou son représentant, à postuler à l’appel à projet AVELO3 porté par l’ADEME</w:t>
      </w:r>
      <w:r w:rsidR="0081526E">
        <w:rPr>
          <w:rFonts w:ascii="Times" w:hAnsi="Times" w:cs="Times"/>
          <w:sz w:val="24"/>
          <w:szCs w:val="24"/>
        </w:rPr>
        <w:t>.</w:t>
      </w:r>
    </w:p>
    <w:p w14:paraId="4A1C92D5" w14:textId="43768486" w:rsidR="00DC72B7" w:rsidRPr="0081526E" w:rsidRDefault="00DC72B7" w:rsidP="00DC72B7">
      <w:pPr>
        <w:pStyle w:val="Paragraphedeliste"/>
        <w:numPr>
          <w:ilvl w:val="0"/>
          <w:numId w:val="10"/>
        </w:numPr>
        <w:spacing w:after="0" w:line="288" w:lineRule="auto"/>
        <w:jc w:val="both"/>
        <w:rPr>
          <w:rFonts w:ascii="Times" w:hAnsi="Times" w:cs="Times"/>
          <w:sz w:val="24"/>
          <w:szCs w:val="24"/>
        </w:rPr>
      </w:pPr>
      <w:r w:rsidRPr="0081526E">
        <w:rPr>
          <w:rFonts w:ascii="Times" w:hAnsi="Times" w:cs="Times"/>
          <w:sz w:val="24"/>
          <w:szCs w:val="24"/>
        </w:rPr>
        <w:t>D’</w:t>
      </w:r>
      <w:r w:rsidRPr="0081526E">
        <w:rPr>
          <w:rFonts w:ascii="Times" w:hAnsi="Times" w:cs="Times"/>
          <w:b/>
          <w:bCs/>
          <w:sz w:val="24"/>
          <w:szCs w:val="24"/>
        </w:rPr>
        <w:t>AUTORISER</w:t>
      </w:r>
      <w:r w:rsidRPr="0081526E">
        <w:rPr>
          <w:rFonts w:ascii="Times" w:hAnsi="Times" w:cs="Times"/>
          <w:sz w:val="24"/>
          <w:szCs w:val="24"/>
        </w:rPr>
        <w:t xml:space="preserve"> le Président, ou son représentant, à réaliser une demande de subvention au titre du FNADT</w:t>
      </w:r>
      <w:r w:rsidR="0081526E">
        <w:rPr>
          <w:rFonts w:ascii="Times" w:hAnsi="Times" w:cs="Times"/>
          <w:sz w:val="24"/>
          <w:szCs w:val="24"/>
        </w:rPr>
        <w:t>.</w:t>
      </w:r>
    </w:p>
    <w:p w14:paraId="0162901D" w14:textId="5650F21F" w:rsidR="0081526E" w:rsidRDefault="00DC72B7" w:rsidP="0081526E">
      <w:pPr>
        <w:pStyle w:val="Paragraphedeliste"/>
        <w:numPr>
          <w:ilvl w:val="0"/>
          <w:numId w:val="10"/>
        </w:numPr>
        <w:spacing w:after="0" w:line="288" w:lineRule="auto"/>
        <w:jc w:val="both"/>
        <w:rPr>
          <w:rFonts w:ascii="Times" w:hAnsi="Times" w:cs="Times"/>
          <w:sz w:val="24"/>
          <w:szCs w:val="24"/>
        </w:rPr>
      </w:pPr>
      <w:r w:rsidRPr="0081526E">
        <w:rPr>
          <w:rFonts w:ascii="Times" w:hAnsi="Times" w:cs="Times"/>
          <w:sz w:val="24"/>
          <w:szCs w:val="24"/>
        </w:rPr>
        <w:t>D’</w:t>
      </w:r>
      <w:r w:rsidRPr="0081526E">
        <w:rPr>
          <w:rFonts w:ascii="Times" w:hAnsi="Times" w:cs="Times"/>
          <w:b/>
          <w:bCs/>
          <w:sz w:val="24"/>
          <w:szCs w:val="24"/>
        </w:rPr>
        <w:t>AUTORISER</w:t>
      </w:r>
      <w:r w:rsidRPr="0081526E">
        <w:rPr>
          <w:rFonts w:ascii="Times" w:hAnsi="Times" w:cs="Times"/>
          <w:sz w:val="24"/>
          <w:szCs w:val="24"/>
        </w:rPr>
        <w:t xml:space="preserve"> le Président, ou son représentant, à signer tout acte et à procéder à toute formalité pour la mise en œuvre de la présente délibération.</w:t>
      </w:r>
    </w:p>
    <w:p w14:paraId="2D13EF5A" w14:textId="7F5113FA" w:rsidR="002E1306" w:rsidRPr="00032FAC" w:rsidRDefault="0081526E" w:rsidP="00602195">
      <w:pPr>
        <w:rPr>
          <w:rFonts w:ascii="Times" w:hAnsi="Times" w:cs="Times"/>
          <w:sz w:val="24"/>
          <w:szCs w:val="24"/>
        </w:rPr>
      </w:pPr>
      <w:r>
        <w:rPr>
          <w:rFonts w:ascii="Times" w:hAnsi="Times" w:cs="Times"/>
          <w:sz w:val="24"/>
          <w:szCs w:val="24"/>
        </w:rPr>
        <w:br w:type="page"/>
      </w:r>
    </w:p>
    <w:p w14:paraId="4A687982" w14:textId="7A1E27D6" w:rsidR="00164262" w:rsidRDefault="00032FAC" w:rsidP="006E178A">
      <w:pPr>
        <w:jc w:val="both"/>
        <w:rPr>
          <w:rFonts w:ascii="Times" w:hAnsi="Times" w:cs="Times"/>
          <w:b/>
          <w:bCs/>
          <w:sz w:val="24"/>
          <w:szCs w:val="24"/>
          <w:u w:val="single"/>
        </w:rPr>
      </w:pPr>
      <w:bookmarkStart w:id="1" w:name="_Hlk193115509"/>
      <w:r>
        <w:rPr>
          <w:rFonts w:ascii="Times" w:hAnsi="Times" w:cs="Times"/>
          <w:b/>
          <w:bCs/>
          <w:sz w:val="24"/>
          <w:szCs w:val="24"/>
          <w:u w:val="single"/>
        </w:rPr>
        <w:lastRenderedPageBreak/>
        <w:t xml:space="preserve">Point d’information sur le FEDER rural : </w:t>
      </w:r>
      <w:r w:rsidR="00164262" w:rsidRPr="006E178A">
        <w:rPr>
          <w:rFonts w:ascii="Times" w:hAnsi="Times" w:cs="Times"/>
          <w:b/>
          <w:bCs/>
          <w:sz w:val="24"/>
          <w:szCs w:val="24"/>
          <w:u w:val="single"/>
        </w:rPr>
        <w:t>A</w:t>
      </w:r>
      <w:r w:rsidR="002B5CD2">
        <w:rPr>
          <w:rFonts w:ascii="Times" w:hAnsi="Times" w:cs="Times"/>
          <w:b/>
          <w:bCs/>
          <w:sz w:val="24"/>
          <w:szCs w:val="24"/>
          <w:u w:val="single"/>
        </w:rPr>
        <w:t>utorisation</w:t>
      </w:r>
      <w:r w:rsidR="00164262" w:rsidRPr="006E178A">
        <w:rPr>
          <w:rFonts w:ascii="Times" w:hAnsi="Times" w:cs="Times"/>
          <w:b/>
          <w:bCs/>
          <w:sz w:val="24"/>
          <w:szCs w:val="24"/>
          <w:u w:val="single"/>
        </w:rPr>
        <w:t xml:space="preserve"> du territoire pour la </w:t>
      </w:r>
      <w:r w:rsidR="00602195" w:rsidRPr="006E178A">
        <w:rPr>
          <w:rFonts w:ascii="Times" w:hAnsi="Times" w:cs="Times"/>
          <w:b/>
          <w:bCs/>
          <w:sz w:val="24"/>
          <w:szCs w:val="24"/>
          <w:u w:val="single"/>
        </w:rPr>
        <w:t xml:space="preserve">sollicitation du FEDER rural pour le projet de transformation de la Place de la liberté </w:t>
      </w:r>
      <w:r w:rsidR="00733EA2">
        <w:rPr>
          <w:rFonts w:ascii="Times" w:hAnsi="Times" w:cs="Times"/>
          <w:b/>
          <w:bCs/>
          <w:sz w:val="24"/>
          <w:szCs w:val="24"/>
          <w:u w:val="single"/>
        </w:rPr>
        <w:t>de</w:t>
      </w:r>
      <w:r w:rsidR="00602195" w:rsidRPr="006E178A">
        <w:rPr>
          <w:rFonts w:ascii="Times" w:hAnsi="Times" w:cs="Times"/>
          <w:b/>
          <w:bCs/>
          <w:sz w:val="24"/>
          <w:szCs w:val="24"/>
          <w:u w:val="single"/>
        </w:rPr>
        <w:t xml:space="preserve"> Villeneuve-L’Archevêque </w:t>
      </w:r>
      <w:bookmarkEnd w:id="1"/>
      <w:r w:rsidR="00602195" w:rsidRPr="006E178A">
        <w:rPr>
          <w:rFonts w:ascii="Times" w:hAnsi="Times" w:cs="Times"/>
          <w:b/>
          <w:bCs/>
          <w:sz w:val="24"/>
          <w:szCs w:val="24"/>
          <w:u w:val="single"/>
        </w:rPr>
        <w:t>:</w:t>
      </w:r>
    </w:p>
    <w:p w14:paraId="334993D9" w14:textId="359DCEF4" w:rsidR="00990B9B" w:rsidRDefault="001E38CD" w:rsidP="008E7E17">
      <w:pPr>
        <w:jc w:val="both"/>
        <w:rPr>
          <w:rFonts w:ascii="Times" w:hAnsi="Times" w:cs="Times"/>
          <w:sz w:val="24"/>
          <w:szCs w:val="24"/>
        </w:rPr>
      </w:pPr>
      <w:r>
        <w:rPr>
          <w:rFonts w:ascii="Times" w:hAnsi="Times" w:cs="Times"/>
          <w:sz w:val="24"/>
          <w:szCs w:val="24"/>
        </w:rPr>
        <w:t>Conformément à la procédure relative au FEDER rural, l</w:t>
      </w:r>
      <w:r w:rsidR="00E228B9">
        <w:rPr>
          <w:rFonts w:ascii="Times" w:hAnsi="Times" w:cs="Times"/>
          <w:sz w:val="24"/>
          <w:szCs w:val="24"/>
        </w:rPr>
        <w:t xml:space="preserve">e comité de programmation du </w:t>
      </w:r>
      <w:r w:rsidR="00990B9B">
        <w:rPr>
          <w:rFonts w:ascii="Times" w:hAnsi="Times" w:cs="Times"/>
          <w:sz w:val="24"/>
          <w:szCs w:val="24"/>
        </w:rPr>
        <w:t>PETR</w:t>
      </w:r>
      <w:r w:rsidR="00E228B9">
        <w:rPr>
          <w:rFonts w:ascii="Times" w:hAnsi="Times" w:cs="Times"/>
          <w:sz w:val="24"/>
          <w:szCs w:val="24"/>
        </w:rPr>
        <w:t xml:space="preserve"> a rendu un avis positif </w:t>
      </w:r>
      <w:r w:rsidR="007B5311">
        <w:rPr>
          <w:rFonts w:ascii="Times" w:hAnsi="Times" w:cs="Times"/>
          <w:sz w:val="24"/>
          <w:szCs w:val="24"/>
        </w:rPr>
        <w:t xml:space="preserve">pour la sollicitation </w:t>
      </w:r>
      <w:r w:rsidR="00D26E93">
        <w:rPr>
          <w:rFonts w:ascii="Times" w:hAnsi="Times" w:cs="Times"/>
          <w:sz w:val="24"/>
          <w:szCs w:val="24"/>
        </w:rPr>
        <w:t>d’une subvention</w:t>
      </w:r>
      <w:r w:rsidR="0001212D">
        <w:rPr>
          <w:rFonts w:ascii="Times" w:hAnsi="Times" w:cs="Times"/>
          <w:sz w:val="24"/>
          <w:szCs w:val="24"/>
        </w:rPr>
        <w:t xml:space="preserve"> sur le volet</w:t>
      </w:r>
      <w:r w:rsidR="007B5311">
        <w:rPr>
          <w:rFonts w:ascii="Times" w:hAnsi="Times" w:cs="Times"/>
          <w:sz w:val="24"/>
          <w:szCs w:val="24"/>
        </w:rPr>
        <w:t xml:space="preserve"> </w:t>
      </w:r>
      <w:r w:rsidR="008836AC">
        <w:rPr>
          <w:rFonts w:ascii="Times" w:hAnsi="Times" w:cs="Times"/>
          <w:sz w:val="24"/>
          <w:szCs w:val="24"/>
        </w:rPr>
        <w:t>« </w:t>
      </w:r>
      <w:r w:rsidR="007B5311">
        <w:rPr>
          <w:rFonts w:ascii="Times" w:hAnsi="Times" w:cs="Times"/>
          <w:sz w:val="24"/>
          <w:szCs w:val="24"/>
        </w:rPr>
        <w:t>Renouvellement Urbain en milieu rural</w:t>
      </w:r>
      <w:r w:rsidR="008836AC">
        <w:rPr>
          <w:rFonts w:ascii="Times" w:hAnsi="Times" w:cs="Times"/>
          <w:sz w:val="24"/>
          <w:szCs w:val="24"/>
        </w:rPr>
        <w:t xml:space="preserve"> » concernant </w:t>
      </w:r>
      <w:r w:rsidR="000C363C">
        <w:rPr>
          <w:rFonts w:ascii="Times" w:hAnsi="Times" w:cs="Times"/>
          <w:sz w:val="24"/>
          <w:szCs w:val="24"/>
        </w:rPr>
        <w:t xml:space="preserve">le projet </w:t>
      </w:r>
      <w:r w:rsidR="002F65A8" w:rsidRPr="006E178A">
        <w:rPr>
          <w:rFonts w:ascii="Times" w:hAnsi="Times" w:cs="Times"/>
          <w:sz w:val="24"/>
          <w:szCs w:val="24"/>
        </w:rPr>
        <w:t xml:space="preserve">de transformation de la </w:t>
      </w:r>
      <w:r w:rsidR="00A46EB7">
        <w:rPr>
          <w:rFonts w:ascii="Times" w:hAnsi="Times" w:cs="Times"/>
          <w:sz w:val="24"/>
          <w:szCs w:val="24"/>
        </w:rPr>
        <w:t>P</w:t>
      </w:r>
      <w:r w:rsidR="002F65A8" w:rsidRPr="006E178A">
        <w:rPr>
          <w:rFonts w:ascii="Times" w:hAnsi="Times" w:cs="Times"/>
          <w:sz w:val="24"/>
          <w:szCs w:val="24"/>
        </w:rPr>
        <w:t xml:space="preserve">lace de la Liberté </w:t>
      </w:r>
      <w:r w:rsidR="000C363C">
        <w:rPr>
          <w:rFonts w:ascii="Times" w:hAnsi="Times" w:cs="Times"/>
          <w:sz w:val="24"/>
          <w:szCs w:val="24"/>
        </w:rPr>
        <w:t xml:space="preserve">à </w:t>
      </w:r>
      <w:r w:rsidR="000C363C" w:rsidRPr="006E178A">
        <w:rPr>
          <w:rFonts w:ascii="Times" w:hAnsi="Times" w:cs="Times"/>
          <w:sz w:val="24"/>
          <w:szCs w:val="24"/>
        </w:rPr>
        <w:t>Villeneuve-L’Archevêque</w:t>
      </w:r>
      <w:r w:rsidR="00990B9B">
        <w:rPr>
          <w:rFonts w:ascii="Times" w:hAnsi="Times" w:cs="Times"/>
          <w:sz w:val="24"/>
          <w:szCs w:val="24"/>
        </w:rPr>
        <w:t>.</w:t>
      </w:r>
    </w:p>
    <w:p w14:paraId="12A90466" w14:textId="232A92AC" w:rsidR="004176AD" w:rsidRDefault="00340592" w:rsidP="008E7E17">
      <w:pPr>
        <w:jc w:val="both"/>
        <w:rPr>
          <w:rFonts w:ascii="Times New Roman" w:eastAsia="Arial Nova" w:hAnsi="Times New Roman" w:cs="Times New Roman"/>
          <w:color w:val="000000" w:themeColor="text1"/>
          <w:sz w:val="24"/>
          <w:szCs w:val="24"/>
        </w:rPr>
      </w:pPr>
      <w:r>
        <w:rPr>
          <w:rFonts w:ascii="Times" w:hAnsi="Times" w:cs="Times"/>
          <w:sz w:val="24"/>
          <w:szCs w:val="24"/>
        </w:rPr>
        <w:t xml:space="preserve">Ce projet </w:t>
      </w:r>
      <w:r w:rsidR="00B7535E">
        <w:rPr>
          <w:rFonts w:ascii="Times" w:hAnsi="Times" w:cs="Times"/>
          <w:sz w:val="24"/>
          <w:szCs w:val="24"/>
        </w:rPr>
        <w:t>s’inscrit</w:t>
      </w:r>
      <w:r w:rsidR="001E38CD">
        <w:rPr>
          <w:rFonts w:ascii="Times" w:hAnsi="Times" w:cs="Times"/>
          <w:sz w:val="24"/>
          <w:szCs w:val="24"/>
        </w:rPr>
        <w:t xml:space="preserve"> effectivement</w:t>
      </w:r>
      <w:r w:rsidR="00B7535E">
        <w:rPr>
          <w:rFonts w:ascii="Times" w:hAnsi="Times" w:cs="Times"/>
          <w:sz w:val="24"/>
          <w:szCs w:val="24"/>
        </w:rPr>
        <w:t xml:space="preserve"> dans le chantier</w:t>
      </w:r>
      <w:r w:rsidR="00963A62">
        <w:rPr>
          <w:rFonts w:ascii="Times" w:hAnsi="Times" w:cs="Times"/>
          <w:sz w:val="24"/>
          <w:szCs w:val="24"/>
        </w:rPr>
        <w:t xml:space="preserve"> </w:t>
      </w:r>
      <w:r w:rsidR="00E45A80">
        <w:rPr>
          <w:rFonts w:ascii="Times" w:hAnsi="Times" w:cs="Times"/>
          <w:sz w:val="24"/>
          <w:szCs w:val="24"/>
        </w:rPr>
        <w:t xml:space="preserve">1 </w:t>
      </w:r>
      <w:r w:rsidR="008E7E17">
        <w:rPr>
          <w:rFonts w:ascii="Times" w:hAnsi="Times" w:cs="Times"/>
          <w:sz w:val="24"/>
          <w:szCs w:val="24"/>
        </w:rPr>
        <w:t xml:space="preserve">de cette stratégie </w:t>
      </w:r>
      <w:r w:rsidR="00E45A80">
        <w:rPr>
          <w:rFonts w:ascii="Times" w:hAnsi="Times" w:cs="Times"/>
          <w:sz w:val="24"/>
          <w:szCs w:val="24"/>
        </w:rPr>
        <w:t xml:space="preserve">visant à </w:t>
      </w:r>
      <w:r w:rsidR="00D63BBF">
        <w:rPr>
          <w:rFonts w:ascii="Times" w:hAnsi="Times" w:cs="Times"/>
          <w:sz w:val="24"/>
          <w:szCs w:val="24"/>
        </w:rPr>
        <w:t>‘’</w:t>
      </w:r>
      <w:r w:rsidR="00DA3DC7" w:rsidRPr="00BB6792">
        <w:rPr>
          <w:rFonts w:ascii="Times New Roman" w:eastAsia="Arial Nova" w:hAnsi="Times New Roman" w:cs="Times New Roman"/>
          <w:b/>
          <w:bCs/>
          <w:color w:val="000000" w:themeColor="text1"/>
          <w:sz w:val="24"/>
          <w:szCs w:val="24"/>
        </w:rPr>
        <w:t>Accompagner les transitions écologiques et énergétiques du territoire</w:t>
      </w:r>
      <w:r w:rsidR="00D63BBF">
        <w:rPr>
          <w:rFonts w:ascii="Times New Roman" w:eastAsia="Arial Nova" w:hAnsi="Times New Roman" w:cs="Times New Roman"/>
          <w:b/>
          <w:bCs/>
          <w:color w:val="000000" w:themeColor="text1"/>
          <w:sz w:val="24"/>
          <w:szCs w:val="24"/>
        </w:rPr>
        <w:t xml:space="preserve">’’ </w:t>
      </w:r>
      <w:r w:rsidR="00D63BBF" w:rsidRPr="008E7E17">
        <w:rPr>
          <w:rFonts w:ascii="Times New Roman" w:eastAsia="Arial Nova" w:hAnsi="Times New Roman" w:cs="Times New Roman"/>
          <w:color w:val="000000" w:themeColor="text1"/>
          <w:sz w:val="24"/>
          <w:szCs w:val="24"/>
        </w:rPr>
        <w:t>et</w:t>
      </w:r>
      <w:r w:rsidR="00D63BBF">
        <w:rPr>
          <w:rFonts w:ascii="Times New Roman" w:eastAsia="Arial Nova" w:hAnsi="Times New Roman" w:cs="Times New Roman"/>
          <w:b/>
          <w:bCs/>
          <w:color w:val="000000" w:themeColor="text1"/>
          <w:sz w:val="24"/>
          <w:szCs w:val="24"/>
        </w:rPr>
        <w:t xml:space="preserve"> </w:t>
      </w:r>
      <w:r w:rsidR="00D63BBF" w:rsidRPr="008E7E17">
        <w:rPr>
          <w:rFonts w:ascii="Times New Roman" w:eastAsia="Arial Nova" w:hAnsi="Times New Roman" w:cs="Times New Roman"/>
          <w:color w:val="000000" w:themeColor="text1"/>
          <w:sz w:val="24"/>
          <w:szCs w:val="24"/>
        </w:rPr>
        <w:t>plus précisément l’objectif</w:t>
      </w:r>
      <w:r w:rsidR="00D63BBF">
        <w:rPr>
          <w:rFonts w:ascii="Times New Roman" w:eastAsia="Arial Nova" w:hAnsi="Times New Roman" w:cs="Times New Roman"/>
          <w:b/>
          <w:bCs/>
          <w:color w:val="000000" w:themeColor="text1"/>
          <w:sz w:val="24"/>
          <w:szCs w:val="24"/>
        </w:rPr>
        <w:t xml:space="preserve"> </w:t>
      </w:r>
      <w:r w:rsidR="00D63BBF" w:rsidRPr="004176AD">
        <w:rPr>
          <w:rFonts w:ascii="Times New Roman" w:eastAsia="Arial Nova" w:hAnsi="Times New Roman" w:cs="Times New Roman"/>
          <w:color w:val="000000" w:themeColor="text1"/>
          <w:sz w:val="24"/>
          <w:szCs w:val="24"/>
        </w:rPr>
        <w:t>d’accompagner</w:t>
      </w:r>
      <w:r w:rsidR="00D63BBF" w:rsidRPr="546B1EC5">
        <w:rPr>
          <w:rFonts w:ascii="Times New Roman" w:eastAsia="Arial Nova" w:hAnsi="Times New Roman" w:cs="Times New Roman"/>
          <w:color w:val="000000" w:themeColor="text1"/>
          <w:sz w:val="24"/>
          <w:szCs w:val="24"/>
        </w:rPr>
        <w:t xml:space="preserve"> la requalification de l’espace public afin de permettre une meilleure proximité et attractivité des centres-villes / centralités (urbanisme durable)</w:t>
      </w:r>
      <w:r w:rsidR="008E7E17">
        <w:rPr>
          <w:rFonts w:ascii="Times New Roman" w:eastAsia="Arial Nova" w:hAnsi="Times New Roman" w:cs="Times New Roman"/>
          <w:color w:val="000000" w:themeColor="text1"/>
          <w:sz w:val="24"/>
          <w:szCs w:val="24"/>
        </w:rPr>
        <w:t>.</w:t>
      </w:r>
    </w:p>
    <w:p w14:paraId="23B97114" w14:textId="6D3E094B" w:rsidR="00D5234A" w:rsidRDefault="00990B9B" w:rsidP="00A97AE2">
      <w:pPr>
        <w:jc w:val="both"/>
        <w:rPr>
          <w:rFonts w:ascii="Times New Roman" w:eastAsia="Arial Nova" w:hAnsi="Times New Roman" w:cs="Times New Roman"/>
          <w:color w:val="000000" w:themeColor="text1"/>
          <w:sz w:val="24"/>
          <w:szCs w:val="24"/>
        </w:rPr>
      </w:pPr>
      <w:r>
        <w:rPr>
          <w:rFonts w:ascii="Times New Roman" w:eastAsia="Arial Nova" w:hAnsi="Times New Roman" w:cs="Times New Roman"/>
          <w:color w:val="000000" w:themeColor="text1"/>
          <w:sz w:val="24"/>
          <w:szCs w:val="24"/>
        </w:rPr>
        <w:t xml:space="preserve">La subvention demandée </w:t>
      </w:r>
      <w:r w:rsidR="00AC1AE4">
        <w:rPr>
          <w:rFonts w:ascii="Times New Roman" w:eastAsia="Arial Nova" w:hAnsi="Times New Roman" w:cs="Times New Roman"/>
          <w:color w:val="000000" w:themeColor="text1"/>
          <w:sz w:val="24"/>
          <w:szCs w:val="24"/>
        </w:rPr>
        <w:t>s’élèvera approximativement à 200 000 euros.</w:t>
      </w:r>
    </w:p>
    <w:p w14:paraId="2671D78D" w14:textId="77777777" w:rsidR="00A97AE2" w:rsidRDefault="00A97AE2" w:rsidP="00A97AE2">
      <w:pPr>
        <w:jc w:val="both"/>
        <w:rPr>
          <w:rFonts w:ascii="Times New Roman" w:eastAsia="Arial Nova" w:hAnsi="Times New Roman" w:cs="Times New Roman"/>
          <w:color w:val="000000" w:themeColor="text1"/>
          <w:sz w:val="24"/>
          <w:szCs w:val="24"/>
        </w:rPr>
      </w:pPr>
    </w:p>
    <w:p w14:paraId="24A3E28C" w14:textId="77777777" w:rsidR="00A97AE2" w:rsidRPr="000F2EF2" w:rsidRDefault="00A97AE2" w:rsidP="00A97AE2">
      <w:pPr>
        <w:jc w:val="both"/>
        <w:rPr>
          <w:rFonts w:ascii="Times" w:hAnsi="Times" w:cs="Times"/>
          <w:sz w:val="24"/>
          <w:szCs w:val="24"/>
        </w:rPr>
      </w:pPr>
    </w:p>
    <w:p w14:paraId="50C19EB5" w14:textId="77777777" w:rsidR="00A97AE2" w:rsidRDefault="00A97AE2" w:rsidP="009D0866">
      <w:pPr>
        <w:rPr>
          <w:rFonts w:ascii="Times" w:hAnsi="Times" w:cs="Times"/>
          <w:b/>
          <w:bCs/>
          <w:color w:val="00B050"/>
          <w:sz w:val="24"/>
          <w:szCs w:val="24"/>
          <w:u w:val="single"/>
        </w:rPr>
      </w:pPr>
    </w:p>
    <w:p w14:paraId="08789DDB" w14:textId="77777777" w:rsidR="000F2EF2" w:rsidRPr="000F2EF2" w:rsidRDefault="000F2EF2" w:rsidP="009D0866">
      <w:pPr>
        <w:rPr>
          <w:rFonts w:ascii="Times" w:hAnsi="Times" w:cs="Times"/>
          <w:color w:val="00B050"/>
          <w:sz w:val="24"/>
          <w:szCs w:val="24"/>
        </w:rPr>
      </w:pPr>
    </w:p>
    <w:p w14:paraId="190CEC78" w14:textId="77777777" w:rsidR="009D0866" w:rsidRPr="009D0866" w:rsidRDefault="009D0866" w:rsidP="009D0866">
      <w:pPr>
        <w:rPr>
          <w:rFonts w:ascii="Times" w:hAnsi="Times" w:cs="Times"/>
          <w:sz w:val="24"/>
          <w:szCs w:val="24"/>
        </w:rPr>
      </w:pPr>
    </w:p>
    <w:p w14:paraId="09FEDA4D" w14:textId="1387A326" w:rsidR="00D5234A" w:rsidRPr="00C53FC5" w:rsidRDefault="00D5234A" w:rsidP="00602195">
      <w:pPr>
        <w:rPr>
          <w:rFonts w:ascii="Times" w:hAnsi="Times" w:cs="Times"/>
          <w:sz w:val="24"/>
          <w:szCs w:val="24"/>
        </w:rPr>
      </w:pPr>
    </w:p>
    <w:sectPr w:rsidR="00D5234A" w:rsidRPr="00C53FC5" w:rsidSect="00111B3E">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41C8" w14:textId="77777777" w:rsidR="004D55BF" w:rsidRDefault="004D55BF" w:rsidP="00AD3758">
      <w:pPr>
        <w:spacing w:after="0" w:line="240" w:lineRule="auto"/>
      </w:pPr>
      <w:r>
        <w:separator/>
      </w:r>
    </w:p>
  </w:endnote>
  <w:endnote w:type="continuationSeparator" w:id="0">
    <w:p w14:paraId="4A467873" w14:textId="77777777" w:rsidR="004D55BF" w:rsidRDefault="004D55BF"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35C3137D" w14:textId="77777777" w:rsidTr="00092170">
      <w:trPr>
        <w:trHeight w:val="311"/>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4995" w14:textId="77777777" w:rsidR="004D55BF" w:rsidRDefault="004D55BF" w:rsidP="00AD3758">
      <w:pPr>
        <w:spacing w:after="0" w:line="240" w:lineRule="auto"/>
      </w:pPr>
      <w:r>
        <w:separator/>
      </w:r>
    </w:p>
  </w:footnote>
  <w:footnote w:type="continuationSeparator" w:id="0">
    <w:p w14:paraId="34544CAD" w14:textId="77777777" w:rsidR="004D55BF" w:rsidRDefault="004D55BF"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927D" w14:textId="77777777" w:rsidR="00C27CB8" w:rsidRDefault="00C27CB8">
    <w:pPr>
      <w:pStyle w:val="En-tte"/>
    </w:pPr>
    <w:r w:rsidRPr="00962CD3">
      <w:rPr>
        <w:rFonts w:ascii="Calibri" w:eastAsia="Calibri" w:hAnsi="Calibri" w:cs="Times New Roman"/>
        <w:noProof/>
      </w:rPr>
      <w:drawing>
        <wp:inline distT="0" distB="0" distL="0" distR="0" wp14:anchorId="63984794" wp14:editId="63FED9B9">
          <wp:extent cx="561772" cy="942975"/>
          <wp:effectExtent l="0" t="0" r="0" b="0"/>
          <wp:docPr id="251183249" name="Image 25118324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54621" name="Image 132335462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1C28" w14:textId="7802C0FD" w:rsidR="0085709A" w:rsidRDefault="00962CD3" w:rsidP="0085709A">
    <w:pPr>
      <w:pStyle w:val="En-tte"/>
      <w:tabs>
        <w:tab w:val="clear" w:pos="4536"/>
        <w:tab w:val="clear" w:pos="9072"/>
        <w:tab w:val="left" w:pos="3326"/>
      </w:tabs>
    </w:pPr>
    <w:r w:rsidRPr="00962CD3">
      <w:rPr>
        <w:rFonts w:ascii="Calibri" w:eastAsia="Calibri" w:hAnsi="Calibri" w:cs="Times New Roman"/>
        <w:noProof/>
      </w:rPr>
      <w:drawing>
        <wp:inline distT="0" distB="0" distL="0" distR="0" wp14:anchorId="050EDC35" wp14:editId="2B100189">
          <wp:extent cx="561772" cy="942975"/>
          <wp:effectExtent l="0" t="0" r="0" b="0"/>
          <wp:docPr id="486580966" name="Image 48658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r w:rsidR="0085709A">
      <w:tab/>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C35"/>
    <w:multiLevelType w:val="hybridMultilevel"/>
    <w:tmpl w:val="04FA58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000EBC"/>
    <w:multiLevelType w:val="hybridMultilevel"/>
    <w:tmpl w:val="2636501A"/>
    <w:lvl w:ilvl="0" w:tplc="8A460D5E">
      <w:start w:val="1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3B884F"/>
    <w:multiLevelType w:val="hybridMultilevel"/>
    <w:tmpl w:val="E5801A66"/>
    <w:lvl w:ilvl="0" w:tplc="FDA2BB6A">
      <w:start w:val="1"/>
      <w:numFmt w:val="bullet"/>
      <w:lvlText w:val=""/>
      <w:lvlJc w:val="left"/>
      <w:pPr>
        <w:ind w:left="720" w:hanging="360"/>
      </w:pPr>
      <w:rPr>
        <w:rFonts w:ascii="Symbol" w:hAnsi="Symbol" w:hint="default"/>
      </w:rPr>
    </w:lvl>
    <w:lvl w:ilvl="1" w:tplc="564E4EFE">
      <w:start w:val="1"/>
      <w:numFmt w:val="bullet"/>
      <w:lvlText w:val="o"/>
      <w:lvlJc w:val="left"/>
      <w:pPr>
        <w:ind w:left="1440" w:hanging="360"/>
      </w:pPr>
      <w:rPr>
        <w:rFonts w:ascii="Courier New" w:hAnsi="Courier New" w:hint="default"/>
      </w:rPr>
    </w:lvl>
    <w:lvl w:ilvl="2" w:tplc="F8CAECA8">
      <w:start w:val="1"/>
      <w:numFmt w:val="bullet"/>
      <w:lvlText w:val=""/>
      <w:lvlJc w:val="left"/>
      <w:pPr>
        <w:ind w:left="2160" w:hanging="360"/>
      </w:pPr>
      <w:rPr>
        <w:rFonts w:ascii="Wingdings" w:hAnsi="Wingdings" w:hint="default"/>
      </w:rPr>
    </w:lvl>
    <w:lvl w:ilvl="3" w:tplc="70503B78">
      <w:start w:val="1"/>
      <w:numFmt w:val="bullet"/>
      <w:lvlText w:val=""/>
      <w:lvlJc w:val="left"/>
      <w:pPr>
        <w:ind w:left="2880" w:hanging="360"/>
      </w:pPr>
      <w:rPr>
        <w:rFonts w:ascii="Symbol" w:hAnsi="Symbol" w:hint="default"/>
      </w:rPr>
    </w:lvl>
    <w:lvl w:ilvl="4" w:tplc="DEC61172">
      <w:start w:val="1"/>
      <w:numFmt w:val="bullet"/>
      <w:lvlText w:val="o"/>
      <w:lvlJc w:val="left"/>
      <w:pPr>
        <w:ind w:left="3600" w:hanging="360"/>
      </w:pPr>
      <w:rPr>
        <w:rFonts w:ascii="Courier New" w:hAnsi="Courier New" w:hint="default"/>
      </w:rPr>
    </w:lvl>
    <w:lvl w:ilvl="5" w:tplc="BCA0B98C">
      <w:start w:val="1"/>
      <w:numFmt w:val="bullet"/>
      <w:lvlText w:val=""/>
      <w:lvlJc w:val="left"/>
      <w:pPr>
        <w:ind w:left="4320" w:hanging="360"/>
      </w:pPr>
      <w:rPr>
        <w:rFonts w:ascii="Wingdings" w:hAnsi="Wingdings" w:hint="default"/>
      </w:rPr>
    </w:lvl>
    <w:lvl w:ilvl="6" w:tplc="9FF88A6C">
      <w:start w:val="1"/>
      <w:numFmt w:val="bullet"/>
      <w:lvlText w:val=""/>
      <w:lvlJc w:val="left"/>
      <w:pPr>
        <w:ind w:left="5040" w:hanging="360"/>
      </w:pPr>
      <w:rPr>
        <w:rFonts w:ascii="Symbol" w:hAnsi="Symbol" w:hint="default"/>
      </w:rPr>
    </w:lvl>
    <w:lvl w:ilvl="7" w:tplc="E92E0982">
      <w:start w:val="1"/>
      <w:numFmt w:val="bullet"/>
      <w:lvlText w:val="o"/>
      <w:lvlJc w:val="left"/>
      <w:pPr>
        <w:ind w:left="5760" w:hanging="360"/>
      </w:pPr>
      <w:rPr>
        <w:rFonts w:ascii="Courier New" w:hAnsi="Courier New" w:hint="default"/>
      </w:rPr>
    </w:lvl>
    <w:lvl w:ilvl="8" w:tplc="36BE84BE">
      <w:start w:val="1"/>
      <w:numFmt w:val="bullet"/>
      <w:lvlText w:val=""/>
      <w:lvlJc w:val="left"/>
      <w:pPr>
        <w:ind w:left="6480" w:hanging="360"/>
      </w:pPr>
      <w:rPr>
        <w:rFonts w:ascii="Wingdings" w:hAnsi="Wingdings" w:hint="default"/>
      </w:rPr>
    </w:lvl>
  </w:abstractNum>
  <w:abstractNum w:abstractNumId="3" w15:restartNumberingAfterBreak="0">
    <w:nsid w:val="1C441774"/>
    <w:multiLevelType w:val="hybridMultilevel"/>
    <w:tmpl w:val="1148384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72511E"/>
    <w:multiLevelType w:val="multilevel"/>
    <w:tmpl w:val="73F88092"/>
    <w:lvl w:ilvl="0">
      <w:start w:val="5"/>
      <w:numFmt w:val="bullet"/>
      <w:pStyle w:val="Titre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3A0D6B"/>
    <w:multiLevelType w:val="hybridMultilevel"/>
    <w:tmpl w:val="E4BE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2B68BC"/>
    <w:multiLevelType w:val="hybridMultilevel"/>
    <w:tmpl w:val="B9C8B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4C114D"/>
    <w:multiLevelType w:val="hybridMultilevel"/>
    <w:tmpl w:val="E00CC596"/>
    <w:lvl w:ilvl="0" w:tplc="D15658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87D3301"/>
    <w:multiLevelType w:val="hybridMultilevel"/>
    <w:tmpl w:val="465C82D8"/>
    <w:lvl w:ilvl="0" w:tplc="742E9CD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51B56169"/>
    <w:multiLevelType w:val="hybridMultilevel"/>
    <w:tmpl w:val="6C20648A"/>
    <w:lvl w:ilvl="0" w:tplc="040C000F">
      <w:start w:val="1"/>
      <w:numFmt w:val="decimal"/>
      <w:lvlText w:val="%1."/>
      <w:lvlJc w:val="left"/>
      <w:pPr>
        <w:ind w:left="1872" w:hanging="360"/>
      </w:p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2" w15:restartNumberingAfterBreak="0">
    <w:nsid w:val="537F6BCE"/>
    <w:multiLevelType w:val="hybridMultilevel"/>
    <w:tmpl w:val="D9286C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4665E7"/>
    <w:multiLevelType w:val="hybridMultilevel"/>
    <w:tmpl w:val="575CCB2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D6C318D"/>
    <w:multiLevelType w:val="hybridMultilevel"/>
    <w:tmpl w:val="9886EA82"/>
    <w:lvl w:ilvl="0" w:tplc="3BAC871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AF609D4"/>
    <w:multiLevelType w:val="hybridMultilevel"/>
    <w:tmpl w:val="506C9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4985201">
    <w:abstractNumId w:val="7"/>
  </w:num>
  <w:num w:numId="2" w16cid:durableId="41829055">
    <w:abstractNumId w:val="4"/>
  </w:num>
  <w:num w:numId="3" w16cid:durableId="1068184480">
    <w:abstractNumId w:val="10"/>
  </w:num>
  <w:num w:numId="4" w16cid:durableId="297034282">
    <w:abstractNumId w:val="6"/>
  </w:num>
  <w:num w:numId="5" w16cid:durableId="933788102">
    <w:abstractNumId w:val="9"/>
  </w:num>
  <w:num w:numId="6" w16cid:durableId="658311966">
    <w:abstractNumId w:val="14"/>
  </w:num>
  <w:num w:numId="7" w16cid:durableId="143083699">
    <w:abstractNumId w:val="8"/>
  </w:num>
  <w:num w:numId="8" w16cid:durableId="107437317">
    <w:abstractNumId w:val="1"/>
  </w:num>
  <w:num w:numId="9" w16cid:durableId="1448116109">
    <w:abstractNumId w:val="3"/>
  </w:num>
  <w:num w:numId="10" w16cid:durableId="1673289441">
    <w:abstractNumId w:val="5"/>
  </w:num>
  <w:num w:numId="11" w16cid:durableId="560798317">
    <w:abstractNumId w:val="0"/>
  </w:num>
  <w:num w:numId="12" w16cid:durableId="824007874">
    <w:abstractNumId w:val="12"/>
  </w:num>
  <w:num w:numId="13" w16cid:durableId="2090228397">
    <w:abstractNumId w:val="15"/>
  </w:num>
  <w:num w:numId="14" w16cid:durableId="2010980769">
    <w:abstractNumId w:val="13"/>
  </w:num>
  <w:num w:numId="15" w16cid:durableId="2115174771">
    <w:abstractNumId w:val="11"/>
  </w:num>
  <w:num w:numId="16" w16cid:durableId="14173665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0204"/>
    <w:rsid w:val="00001DE8"/>
    <w:rsid w:val="00003CBF"/>
    <w:rsid w:val="000042B6"/>
    <w:rsid w:val="00004535"/>
    <w:rsid w:val="00004A06"/>
    <w:rsid w:val="00004A45"/>
    <w:rsid w:val="000067CF"/>
    <w:rsid w:val="00006D2F"/>
    <w:rsid w:val="0001212D"/>
    <w:rsid w:val="000132CF"/>
    <w:rsid w:val="000135BB"/>
    <w:rsid w:val="0001412D"/>
    <w:rsid w:val="000146E7"/>
    <w:rsid w:val="00014B53"/>
    <w:rsid w:val="00020831"/>
    <w:rsid w:val="000259FF"/>
    <w:rsid w:val="000307FE"/>
    <w:rsid w:val="00032F0A"/>
    <w:rsid w:val="00032FAC"/>
    <w:rsid w:val="0003423D"/>
    <w:rsid w:val="00034AA5"/>
    <w:rsid w:val="00035430"/>
    <w:rsid w:val="000369E0"/>
    <w:rsid w:val="00036F32"/>
    <w:rsid w:val="00037C82"/>
    <w:rsid w:val="00040237"/>
    <w:rsid w:val="0004023D"/>
    <w:rsid w:val="000416D1"/>
    <w:rsid w:val="0004329C"/>
    <w:rsid w:val="00043EF2"/>
    <w:rsid w:val="00045686"/>
    <w:rsid w:val="00045D08"/>
    <w:rsid w:val="00052806"/>
    <w:rsid w:val="00053C76"/>
    <w:rsid w:val="0005437C"/>
    <w:rsid w:val="00060DE0"/>
    <w:rsid w:val="00065C52"/>
    <w:rsid w:val="000668A6"/>
    <w:rsid w:val="00066907"/>
    <w:rsid w:val="000669BF"/>
    <w:rsid w:val="000672B1"/>
    <w:rsid w:val="00067E63"/>
    <w:rsid w:val="000702B5"/>
    <w:rsid w:val="00070AE9"/>
    <w:rsid w:val="00071284"/>
    <w:rsid w:val="00071DC2"/>
    <w:rsid w:val="00073B91"/>
    <w:rsid w:val="00073CB7"/>
    <w:rsid w:val="00075178"/>
    <w:rsid w:val="000754A3"/>
    <w:rsid w:val="00075575"/>
    <w:rsid w:val="000758EF"/>
    <w:rsid w:val="000771DE"/>
    <w:rsid w:val="00077389"/>
    <w:rsid w:val="0008141B"/>
    <w:rsid w:val="000827FE"/>
    <w:rsid w:val="00082844"/>
    <w:rsid w:val="00082FB2"/>
    <w:rsid w:val="00083913"/>
    <w:rsid w:val="0008452D"/>
    <w:rsid w:val="00086597"/>
    <w:rsid w:val="00092170"/>
    <w:rsid w:val="00092EFC"/>
    <w:rsid w:val="000941A2"/>
    <w:rsid w:val="000A1679"/>
    <w:rsid w:val="000A202D"/>
    <w:rsid w:val="000A3458"/>
    <w:rsid w:val="000A5381"/>
    <w:rsid w:val="000A68BB"/>
    <w:rsid w:val="000A6B01"/>
    <w:rsid w:val="000A79B8"/>
    <w:rsid w:val="000A7A2F"/>
    <w:rsid w:val="000B1202"/>
    <w:rsid w:val="000B3874"/>
    <w:rsid w:val="000B4B9C"/>
    <w:rsid w:val="000B63C4"/>
    <w:rsid w:val="000B7AE1"/>
    <w:rsid w:val="000B7B14"/>
    <w:rsid w:val="000C162A"/>
    <w:rsid w:val="000C237F"/>
    <w:rsid w:val="000C2C7F"/>
    <w:rsid w:val="000C2F67"/>
    <w:rsid w:val="000C363C"/>
    <w:rsid w:val="000C6338"/>
    <w:rsid w:val="000C6685"/>
    <w:rsid w:val="000C66F9"/>
    <w:rsid w:val="000D06F3"/>
    <w:rsid w:val="000D603E"/>
    <w:rsid w:val="000D67CA"/>
    <w:rsid w:val="000D6918"/>
    <w:rsid w:val="000D6A44"/>
    <w:rsid w:val="000D719F"/>
    <w:rsid w:val="000D737E"/>
    <w:rsid w:val="000E13DB"/>
    <w:rsid w:val="000E25E2"/>
    <w:rsid w:val="000E3039"/>
    <w:rsid w:val="000E3491"/>
    <w:rsid w:val="000E52D4"/>
    <w:rsid w:val="000F0C13"/>
    <w:rsid w:val="000F2EF2"/>
    <w:rsid w:val="000F6721"/>
    <w:rsid w:val="00100656"/>
    <w:rsid w:val="00105212"/>
    <w:rsid w:val="0010590F"/>
    <w:rsid w:val="001064B0"/>
    <w:rsid w:val="0010731A"/>
    <w:rsid w:val="001074F1"/>
    <w:rsid w:val="0010770A"/>
    <w:rsid w:val="0011059A"/>
    <w:rsid w:val="001108BF"/>
    <w:rsid w:val="00111B3E"/>
    <w:rsid w:val="00111CC7"/>
    <w:rsid w:val="00112681"/>
    <w:rsid w:val="001168C3"/>
    <w:rsid w:val="00116F85"/>
    <w:rsid w:val="0011774F"/>
    <w:rsid w:val="00120437"/>
    <w:rsid w:val="00121766"/>
    <w:rsid w:val="00121A44"/>
    <w:rsid w:val="00121EE2"/>
    <w:rsid w:val="00121F69"/>
    <w:rsid w:val="00122216"/>
    <w:rsid w:val="00123644"/>
    <w:rsid w:val="001242A9"/>
    <w:rsid w:val="00124880"/>
    <w:rsid w:val="00131CE8"/>
    <w:rsid w:val="00134C38"/>
    <w:rsid w:val="00135B58"/>
    <w:rsid w:val="00135C25"/>
    <w:rsid w:val="00136FFC"/>
    <w:rsid w:val="0013706B"/>
    <w:rsid w:val="0013729B"/>
    <w:rsid w:val="00137EF4"/>
    <w:rsid w:val="00141777"/>
    <w:rsid w:val="00142582"/>
    <w:rsid w:val="00144824"/>
    <w:rsid w:val="00146409"/>
    <w:rsid w:val="001507E6"/>
    <w:rsid w:val="001517BB"/>
    <w:rsid w:val="00152DE4"/>
    <w:rsid w:val="001533E3"/>
    <w:rsid w:val="00155FDA"/>
    <w:rsid w:val="001578D5"/>
    <w:rsid w:val="001579A0"/>
    <w:rsid w:val="00160110"/>
    <w:rsid w:val="00162E1C"/>
    <w:rsid w:val="0016316A"/>
    <w:rsid w:val="001633D9"/>
    <w:rsid w:val="00163EFE"/>
    <w:rsid w:val="00164262"/>
    <w:rsid w:val="00167203"/>
    <w:rsid w:val="001675A0"/>
    <w:rsid w:val="001705BB"/>
    <w:rsid w:val="00170AFE"/>
    <w:rsid w:val="00172D82"/>
    <w:rsid w:val="00173D8B"/>
    <w:rsid w:val="00173DCB"/>
    <w:rsid w:val="00175490"/>
    <w:rsid w:val="00175643"/>
    <w:rsid w:val="00175C1D"/>
    <w:rsid w:val="00177098"/>
    <w:rsid w:val="0018108B"/>
    <w:rsid w:val="00185913"/>
    <w:rsid w:val="00186E01"/>
    <w:rsid w:val="00186FA8"/>
    <w:rsid w:val="00190E9F"/>
    <w:rsid w:val="00196498"/>
    <w:rsid w:val="00196CCF"/>
    <w:rsid w:val="00197592"/>
    <w:rsid w:val="001A01E9"/>
    <w:rsid w:val="001A04B0"/>
    <w:rsid w:val="001A0DBA"/>
    <w:rsid w:val="001A1124"/>
    <w:rsid w:val="001A1B07"/>
    <w:rsid w:val="001A438E"/>
    <w:rsid w:val="001A582F"/>
    <w:rsid w:val="001A7349"/>
    <w:rsid w:val="001B046B"/>
    <w:rsid w:val="001B1315"/>
    <w:rsid w:val="001B2AE9"/>
    <w:rsid w:val="001B529C"/>
    <w:rsid w:val="001B6797"/>
    <w:rsid w:val="001B7420"/>
    <w:rsid w:val="001B7945"/>
    <w:rsid w:val="001C0972"/>
    <w:rsid w:val="001C1024"/>
    <w:rsid w:val="001C1F31"/>
    <w:rsid w:val="001C25BA"/>
    <w:rsid w:val="001C3548"/>
    <w:rsid w:val="001C4A69"/>
    <w:rsid w:val="001D26A2"/>
    <w:rsid w:val="001D2881"/>
    <w:rsid w:val="001D2F44"/>
    <w:rsid w:val="001D6F64"/>
    <w:rsid w:val="001E0F5B"/>
    <w:rsid w:val="001E0FAA"/>
    <w:rsid w:val="001E134E"/>
    <w:rsid w:val="001E189A"/>
    <w:rsid w:val="001E18DF"/>
    <w:rsid w:val="001E38CD"/>
    <w:rsid w:val="001E7A7D"/>
    <w:rsid w:val="001F1EB2"/>
    <w:rsid w:val="001F285A"/>
    <w:rsid w:val="001F57FE"/>
    <w:rsid w:val="001F59F3"/>
    <w:rsid w:val="00200882"/>
    <w:rsid w:val="002043CB"/>
    <w:rsid w:val="00204BD5"/>
    <w:rsid w:val="00207ADF"/>
    <w:rsid w:val="002107F8"/>
    <w:rsid w:val="00210E3F"/>
    <w:rsid w:val="00211AE4"/>
    <w:rsid w:val="002139EE"/>
    <w:rsid w:val="00213BF8"/>
    <w:rsid w:val="00216C61"/>
    <w:rsid w:val="002173BA"/>
    <w:rsid w:val="0022034A"/>
    <w:rsid w:val="00221961"/>
    <w:rsid w:val="002233B6"/>
    <w:rsid w:val="00223C72"/>
    <w:rsid w:val="00225012"/>
    <w:rsid w:val="002271ED"/>
    <w:rsid w:val="00231019"/>
    <w:rsid w:val="00233A05"/>
    <w:rsid w:val="002358C9"/>
    <w:rsid w:val="00235978"/>
    <w:rsid w:val="00240050"/>
    <w:rsid w:val="00240B81"/>
    <w:rsid w:val="0024269D"/>
    <w:rsid w:val="00242775"/>
    <w:rsid w:val="00242C3E"/>
    <w:rsid w:val="0024561D"/>
    <w:rsid w:val="002459C5"/>
    <w:rsid w:val="00246ED9"/>
    <w:rsid w:val="00247CE8"/>
    <w:rsid w:val="00252C70"/>
    <w:rsid w:val="00252CBE"/>
    <w:rsid w:val="002557E2"/>
    <w:rsid w:val="00256395"/>
    <w:rsid w:val="0025688C"/>
    <w:rsid w:val="0025688F"/>
    <w:rsid w:val="002630DD"/>
    <w:rsid w:val="002637FB"/>
    <w:rsid w:val="00263F39"/>
    <w:rsid w:val="00264EE2"/>
    <w:rsid w:val="00265853"/>
    <w:rsid w:val="00265CE0"/>
    <w:rsid w:val="00266C7F"/>
    <w:rsid w:val="0026735A"/>
    <w:rsid w:val="002739CD"/>
    <w:rsid w:val="00274621"/>
    <w:rsid w:val="002754B7"/>
    <w:rsid w:val="0027722C"/>
    <w:rsid w:val="00277A0F"/>
    <w:rsid w:val="00280226"/>
    <w:rsid w:val="00285108"/>
    <w:rsid w:val="00285C0A"/>
    <w:rsid w:val="00286847"/>
    <w:rsid w:val="0028783E"/>
    <w:rsid w:val="00290AE3"/>
    <w:rsid w:val="00290E4E"/>
    <w:rsid w:val="00292858"/>
    <w:rsid w:val="00293FC3"/>
    <w:rsid w:val="00295E8F"/>
    <w:rsid w:val="002969E1"/>
    <w:rsid w:val="002A0700"/>
    <w:rsid w:val="002A0C8E"/>
    <w:rsid w:val="002A368F"/>
    <w:rsid w:val="002A45AE"/>
    <w:rsid w:val="002A4A12"/>
    <w:rsid w:val="002A520E"/>
    <w:rsid w:val="002A52E6"/>
    <w:rsid w:val="002A7A3F"/>
    <w:rsid w:val="002B1746"/>
    <w:rsid w:val="002B1ECB"/>
    <w:rsid w:val="002B234A"/>
    <w:rsid w:val="002B23C1"/>
    <w:rsid w:val="002B2AAE"/>
    <w:rsid w:val="002B335C"/>
    <w:rsid w:val="002B3971"/>
    <w:rsid w:val="002B4212"/>
    <w:rsid w:val="002B5065"/>
    <w:rsid w:val="002B5C78"/>
    <w:rsid w:val="002B5CD2"/>
    <w:rsid w:val="002B625F"/>
    <w:rsid w:val="002B66C8"/>
    <w:rsid w:val="002B6E9E"/>
    <w:rsid w:val="002B79EF"/>
    <w:rsid w:val="002C0016"/>
    <w:rsid w:val="002C09A4"/>
    <w:rsid w:val="002C20FB"/>
    <w:rsid w:val="002C226D"/>
    <w:rsid w:val="002C25B6"/>
    <w:rsid w:val="002C3719"/>
    <w:rsid w:val="002C399D"/>
    <w:rsid w:val="002C3B5B"/>
    <w:rsid w:val="002D03C3"/>
    <w:rsid w:val="002D1333"/>
    <w:rsid w:val="002D1515"/>
    <w:rsid w:val="002D2D35"/>
    <w:rsid w:val="002D55FF"/>
    <w:rsid w:val="002E0F74"/>
    <w:rsid w:val="002E1146"/>
    <w:rsid w:val="002E1306"/>
    <w:rsid w:val="002E157A"/>
    <w:rsid w:val="002E24D3"/>
    <w:rsid w:val="002E2887"/>
    <w:rsid w:val="002E4793"/>
    <w:rsid w:val="002E5985"/>
    <w:rsid w:val="002E5D5F"/>
    <w:rsid w:val="002E5F8D"/>
    <w:rsid w:val="002E61DF"/>
    <w:rsid w:val="002E73AA"/>
    <w:rsid w:val="002F0831"/>
    <w:rsid w:val="002F1D46"/>
    <w:rsid w:val="002F46CE"/>
    <w:rsid w:val="002F4853"/>
    <w:rsid w:val="002F4D5A"/>
    <w:rsid w:val="002F57D6"/>
    <w:rsid w:val="002F65A8"/>
    <w:rsid w:val="00307648"/>
    <w:rsid w:val="00312472"/>
    <w:rsid w:val="0031563E"/>
    <w:rsid w:val="00316605"/>
    <w:rsid w:val="0032173E"/>
    <w:rsid w:val="00323367"/>
    <w:rsid w:val="003237B9"/>
    <w:rsid w:val="003246E1"/>
    <w:rsid w:val="0032549F"/>
    <w:rsid w:val="0033116A"/>
    <w:rsid w:val="00331193"/>
    <w:rsid w:val="003315A7"/>
    <w:rsid w:val="00334259"/>
    <w:rsid w:val="00334445"/>
    <w:rsid w:val="00336976"/>
    <w:rsid w:val="003372CE"/>
    <w:rsid w:val="00337989"/>
    <w:rsid w:val="00340381"/>
    <w:rsid w:val="00340592"/>
    <w:rsid w:val="00340603"/>
    <w:rsid w:val="003414B6"/>
    <w:rsid w:val="00341EB8"/>
    <w:rsid w:val="00342286"/>
    <w:rsid w:val="00345EA7"/>
    <w:rsid w:val="003468CF"/>
    <w:rsid w:val="0035196D"/>
    <w:rsid w:val="0035339B"/>
    <w:rsid w:val="00353C3B"/>
    <w:rsid w:val="0035443C"/>
    <w:rsid w:val="003549BF"/>
    <w:rsid w:val="003549CA"/>
    <w:rsid w:val="00355185"/>
    <w:rsid w:val="003556E5"/>
    <w:rsid w:val="00357944"/>
    <w:rsid w:val="00361627"/>
    <w:rsid w:val="003644F9"/>
    <w:rsid w:val="00364731"/>
    <w:rsid w:val="00364FEB"/>
    <w:rsid w:val="00365757"/>
    <w:rsid w:val="00366FB1"/>
    <w:rsid w:val="003676C5"/>
    <w:rsid w:val="003679F0"/>
    <w:rsid w:val="0037291C"/>
    <w:rsid w:val="00373F8F"/>
    <w:rsid w:val="00377488"/>
    <w:rsid w:val="00377F21"/>
    <w:rsid w:val="00382AE6"/>
    <w:rsid w:val="00383607"/>
    <w:rsid w:val="003850D2"/>
    <w:rsid w:val="00385F85"/>
    <w:rsid w:val="00386113"/>
    <w:rsid w:val="003913AD"/>
    <w:rsid w:val="00391AE5"/>
    <w:rsid w:val="00392749"/>
    <w:rsid w:val="00392A74"/>
    <w:rsid w:val="00394B23"/>
    <w:rsid w:val="00394BB1"/>
    <w:rsid w:val="00395CA8"/>
    <w:rsid w:val="003A0B63"/>
    <w:rsid w:val="003A1183"/>
    <w:rsid w:val="003A13E9"/>
    <w:rsid w:val="003A28A8"/>
    <w:rsid w:val="003A5009"/>
    <w:rsid w:val="003B4FBF"/>
    <w:rsid w:val="003C1D23"/>
    <w:rsid w:val="003C1ECE"/>
    <w:rsid w:val="003C251D"/>
    <w:rsid w:val="003C30DB"/>
    <w:rsid w:val="003C5D96"/>
    <w:rsid w:val="003C6CCB"/>
    <w:rsid w:val="003D0698"/>
    <w:rsid w:val="003D1150"/>
    <w:rsid w:val="003D1FAC"/>
    <w:rsid w:val="003D33AE"/>
    <w:rsid w:val="003D3775"/>
    <w:rsid w:val="003D3C7C"/>
    <w:rsid w:val="003D522D"/>
    <w:rsid w:val="003E05B2"/>
    <w:rsid w:val="003E12B7"/>
    <w:rsid w:val="003E1C00"/>
    <w:rsid w:val="003E35A7"/>
    <w:rsid w:val="003E3E5F"/>
    <w:rsid w:val="003E51D5"/>
    <w:rsid w:val="003E6AC8"/>
    <w:rsid w:val="003E740F"/>
    <w:rsid w:val="003F0014"/>
    <w:rsid w:val="003F01F2"/>
    <w:rsid w:val="003F23A4"/>
    <w:rsid w:val="003F310E"/>
    <w:rsid w:val="003F62D1"/>
    <w:rsid w:val="003F68C9"/>
    <w:rsid w:val="003F6D2C"/>
    <w:rsid w:val="003F6E14"/>
    <w:rsid w:val="003F7A7F"/>
    <w:rsid w:val="004011C5"/>
    <w:rsid w:val="0040578F"/>
    <w:rsid w:val="004074C3"/>
    <w:rsid w:val="00407915"/>
    <w:rsid w:val="0041090F"/>
    <w:rsid w:val="00411E98"/>
    <w:rsid w:val="00412887"/>
    <w:rsid w:val="0041347B"/>
    <w:rsid w:val="0041471F"/>
    <w:rsid w:val="00415644"/>
    <w:rsid w:val="004176AD"/>
    <w:rsid w:val="00417E8B"/>
    <w:rsid w:val="004239A7"/>
    <w:rsid w:val="00424F71"/>
    <w:rsid w:val="0042529A"/>
    <w:rsid w:val="00427088"/>
    <w:rsid w:val="00430ABA"/>
    <w:rsid w:val="0043292D"/>
    <w:rsid w:val="00433821"/>
    <w:rsid w:val="0043404F"/>
    <w:rsid w:val="00436C82"/>
    <w:rsid w:val="004423F6"/>
    <w:rsid w:val="00445176"/>
    <w:rsid w:val="00447EC2"/>
    <w:rsid w:val="00450369"/>
    <w:rsid w:val="004504C9"/>
    <w:rsid w:val="004542D4"/>
    <w:rsid w:val="00454FD5"/>
    <w:rsid w:val="0045540E"/>
    <w:rsid w:val="00455B8F"/>
    <w:rsid w:val="00455D59"/>
    <w:rsid w:val="0045649E"/>
    <w:rsid w:val="00456B4D"/>
    <w:rsid w:val="00457427"/>
    <w:rsid w:val="00460873"/>
    <w:rsid w:val="00460F5A"/>
    <w:rsid w:val="004624F1"/>
    <w:rsid w:val="00462CC5"/>
    <w:rsid w:val="00463A1C"/>
    <w:rsid w:val="004641FD"/>
    <w:rsid w:val="00466F7C"/>
    <w:rsid w:val="0047018B"/>
    <w:rsid w:val="004735F9"/>
    <w:rsid w:val="00474832"/>
    <w:rsid w:val="00476523"/>
    <w:rsid w:val="0048155F"/>
    <w:rsid w:val="0048539E"/>
    <w:rsid w:val="00485E4D"/>
    <w:rsid w:val="004866AE"/>
    <w:rsid w:val="00487094"/>
    <w:rsid w:val="004912DA"/>
    <w:rsid w:val="00493169"/>
    <w:rsid w:val="00495CEB"/>
    <w:rsid w:val="00496720"/>
    <w:rsid w:val="00497ED0"/>
    <w:rsid w:val="004A2E0F"/>
    <w:rsid w:val="004A31A5"/>
    <w:rsid w:val="004A34BC"/>
    <w:rsid w:val="004A553A"/>
    <w:rsid w:val="004A6134"/>
    <w:rsid w:val="004A6F18"/>
    <w:rsid w:val="004B3D97"/>
    <w:rsid w:val="004B3EDF"/>
    <w:rsid w:val="004B6A8A"/>
    <w:rsid w:val="004B7AE0"/>
    <w:rsid w:val="004C1381"/>
    <w:rsid w:val="004C3753"/>
    <w:rsid w:val="004C5CF7"/>
    <w:rsid w:val="004D1D07"/>
    <w:rsid w:val="004D3F1F"/>
    <w:rsid w:val="004D46B2"/>
    <w:rsid w:val="004D55BF"/>
    <w:rsid w:val="004E1E0E"/>
    <w:rsid w:val="004E2323"/>
    <w:rsid w:val="004E30A9"/>
    <w:rsid w:val="004E364D"/>
    <w:rsid w:val="004E4C93"/>
    <w:rsid w:val="004E5DAA"/>
    <w:rsid w:val="004E5E72"/>
    <w:rsid w:val="004E60B9"/>
    <w:rsid w:val="004F4CE8"/>
    <w:rsid w:val="004F4E2F"/>
    <w:rsid w:val="004F573A"/>
    <w:rsid w:val="004F6461"/>
    <w:rsid w:val="004F6F44"/>
    <w:rsid w:val="0050055C"/>
    <w:rsid w:val="00500911"/>
    <w:rsid w:val="00500A78"/>
    <w:rsid w:val="00500AAF"/>
    <w:rsid w:val="00500ADC"/>
    <w:rsid w:val="00502A3A"/>
    <w:rsid w:val="005032C9"/>
    <w:rsid w:val="005047AF"/>
    <w:rsid w:val="005049FD"/>
    <w:rsid w:val="00505C86"/>
    <w:rsid w:val="00506992"/>
    <w:rsid w:val="00507353"/>
    <w:rsid w:val="0050746B"/>
    <w:rsid w:val="005077C0"/>
    <w:rsid w:val="00507916"/>
    <w:rsid w:val="00507E90"/>
    <w:rsid w:val="00510104"/>
    <w:rsid w:val="00510B4D"/>
    <w:rsid w:val="0051132A"/>
    <w:rsid w:val="0051207B"/>
    <w:rsid w:val="00512A62"/>
    <w:rsid w:val="00513066"/>
    <w:rsid w:val="00514BB5"/>
    <w:rsid w:val="00515F23"/>
    <w:rsid w:val="00516A33"/>
    <w:rsid w:val="00521179"/>
    <w:rsid w:val="005221CD"/>
    <w:rsid w:val="00522703"/>
    <w:rsid w:val="00524E1B"/>
    <w:rsid w:val="005253BE"/>
    <w:rsid w:val="00525420"/>
    <w:rsid w:val="0053025C"/>
    <w:rsid w:val="00533BA2"/>
    <w:rsid w:val="00533CFA"/>
    <w:rsid w:val="00536069"/>
    <w:rsid w:val="00536631"/>
    <w:rsid w:val="00537819"/>
    <w:rsid w:val="00537C2E"/>
    <w:rsid w:val="00541E90"/>
    <w:rsid w:val="005452F7"/>
    <w:rsid w:val="005504A3"/>
    <w:rsid w:val="00550A98"/>
    <w:rsid w:val="00550BAE"/>
    <w:rsid w:val="00551535"/>
    <w:rsid w:val="0055270D"/>
    <w:rsid w:val="00562C23"/>
    <w:rsid w:val="005633AB"/>
    <w:rsid w:val="00567859"/>
    <w:rsid w:val="005744A5"/>
    <w:rsid w:val="00574A95"/>
    <w:rsid w:val="005776B4"/>
    <w:rsid w:val="00580560"/>
    <w:rsid w:val="00582839"/>
    <w:rsid w:val="0058294A"/>
    <w:rsid w:val="00585641"/>
    <w:rsid w:val="00585871"/>
    <w:rsid w:val="00586243"/>
    <w:rsid w:val="005901D6"/>
    <w:rsid w:val="00590A2E"/>
    <w:rsid w:val="0059537C"/>
    <w:rsid w:val="00597E57"/>
    <w:rsid w:val="005A45B8"/>
    <w:rsid w:val="005A7891"/>
    <w:rsid w:val="005B06D6"/>
    <w:rsid w:val="005B0D40"/>
    <w:rsid w:val="005B0F75"/>
    <w:rsid w:val="005B1133"/>
    <w:rsid w:val="005B1426"/>
    <w:rsid w:val="005B2E06"/>
    <w:rsid w:val="005B6734"/>
    <w:rsid w:val="005B72DD"/>
    <w:rsid w:val="005B7E06"/>
    <w:rsid w:val="005C1288"/>
    <w:rsid w:val="005C2029"/>
    <w:rsid w:val="005C2F42"/>
    <w:rsid w:val="005C43AA"/>
    <w:rsid w:val="005D0128"/>
    <w:rsid w:val="005D1052"/>
    <w:rsid w:val="005D2024"/>
    <w:rsid w:val="005D3D4B"/>
    <w:rsid w:val="005D51FB"/>
    <w:rsid w:val="005D7528"/>
    <w:rsid w:val="005D7DA6"/>
    <w:rsid w:val="005E1ADF"/>
    <w:rsid w:val="005E4DC1"/>
    <w:rsid w:val="005E56F0"/>
    <w:rsid w:val="005E7B18"/>
    <w:rsid w:val="005E7B26"/>
    <w:rsid w:val="005F0A35"/>
    <w:rsid w:val="005F0CC9"/>
    <w:rsid w:val="005F0D37"/>
    <w:rsid w:val="005F0FC2"/>
    <w:rsid w:val="005F15FA"/>
    <w:rsid w:val="005F1E9B"/>
    <w:rsid w:val="005F253E"/>
    <w:rsid w:val="005F3C56"/>
    <w:rsid w:val="005F467F"/>
    <w:rsid w:val="005F603A"/>
    <w:rsid w:val="005F74B4"/>
    <w:rsid w:val="00600DF9"/>
    <w:rsid w:val="00601876"/>
    <w:rsid w:val="00602195"/>
    <w:rsid w:val="00604DDA"/>
    <w:rsid w:val="00606636"/>
    <w:rsid w:val="006066E2"/>
    <w:rsid w:val="00606D46"/>
    <w:rsid w:val="00607DF5"/>
    <w:rsid w:val="006105CF"/>
    <w:rsid w:val="00610E67"/>
    <w:rsid w:val="006113DA"/>
    <w:rsid w:val="00611BE1"/>
    <w:rsid w:val="00612986"/>
    <w:rsid w:val="00612A7D"/>
    <w:rsid w:val="00615891"/>
    <w:rsid w:val="00615D24"/>
    <w:rsid w:val="006207CB"/>
    <w:rsid w:val="00620D47"/>
    <w:rsid w:val="00621363"/>
    <w:rsid w:val="00621613"/>
    <w:rsid w:val="00621836"/>
    <w:rsid w:val="00621866"/>
    <w:rsid w:val="00623242"/>
    <w:rsid w:val="00623E28"/>
    <w:rsid w:val="00623EC9"/>
    <w:rsid w:val="00624753"/>
    <w:rsid w:val="00633558"/>
    <w:rsid w:val="00633C3C"/>
    <w:rsid w:val="006358D6"/>
    <w:rsid w:val="0064035A"/>
    <w:rsid w:val="006416AD"/>
    <w:rsid w:val="006419D6"/>
    <w:rsid w:val="006420B5"/>
    <w:rsid w:val="006453E2"/>
    <w:rsid w:val="00646671"/>
    <w:rsid w:val="00646726"/>
    <w:rsid w:val="006539D7"/>
    <w:rsid w:val="0065430E"/>
    <w:rsid w:val="006543C8"/>
    <w:rsid w:val="00655660"/>
    <w:rsid w:val="006557E6"/>
    <w:rsid w:val="0066012F"/>
    <w:rsid w:val="0066128B"/>
    <w:rsid w:val="006626C8"/>
    <w:rsid w:val="006655BF"/>
    <w:rsid w:val="0066717B"/>
    <w:rsid w:val="00672D7A"/>
    <w:rsid w:val="00673670"/>
    <w:rsid w:val="00673681"/>
    <w:rsid w:val="006744EE"/>
    <w:rsid w:val="0067533A"/>
    <w:rsid w:val="00675F61"/>
    <w:rsid w:val="00676664"/>
    <w:rsid w:val="00680759"/>
    <w:rsid w:val="00681CBF"/>
    <w:rsid w:val="00681DC0"/>
    <w:rsid w:val="00683716"/>
    <w:rsid w:val="00690529"/>
    <w:rsid w:val="006917EC"/>
    <w:rsid w:val="0069308A"/>
    <w:rsid w:val="00696CBB"/>
    <w:rsid w:val="006A0C07"/>
    <w:rsid w:val="006A1FA6"/>
    <w:rsid w:val="006A2635"/>
    <w:rsid w:val="006A48C9"/>
    <w:rsid w:val="006A509B"/>
    <w:rsid w:val="006A65FE"/>
    <w:rsid w:val="006A6C13"/>
    <w:rsid w:val="006B04C1"/>
    <w:rsid w:val="006B1440"/>
    <w:rsid w:val="006B1AED"/>
    <w:rsid w:val="006B25E4"/>
    <w:rsid w:val="006B302B"/>
    <w:rsid w:val="006B3125"/>
    <w:rsid w:val="006B42AA"/>
    <w:rsid w:val="006B618D"/>
    <w:rsid w:val="006B640A"/>
    <w:rsid w:val="006B6DA5"/>
    <w:rsid w:val="006C181D"/>
    <w:rsid w:val="006C1A3E"/>
    <w:rsid w:val="006C1A62"/>
    <w:rsid w:val="006C34C2"/>
    <w:rsid w:val="006C4367"/>
    <w:rsid w:val="006C4F79"/>
    <w:rsid w:val="006C599E"/>
    <w:rsid w:val="006D01D0"/>
    <w:rsid w:val="006D25F7"/>
    <w:rsid w:val="006D5016"/>
    <w:rsid w:val="006D5234"/>
    <w:rsid w:val="006E178A"/>
    <w:rsid w:val="006E3336"/>
    <w:rsid w:val="006E3641"/>
    <w:rsid w:val="006E4830"/>
    <w:rsid w:val="006E5A64"/>
    <w:rsid w:val="006E6D48"/>
    <w:rsid w:val="006E70DF"/>
    <w:rsid w:val="006E742A"/>
    <w:rsid w:val="006F104A"/>
    <w:rsid w:val="006F5977"/>
    <w:rsid w:val="006F5F6E"/>
    <w:rsid w:val="006F637A"/>
    <w:rsid w:val="006F6638"/>
    <w:rsid w:val="006F7520"/>
    <w:rsid w:val="00700786"/>
    <w:rsid w:val="00700CF2"/>
    <w:rsid w:val="00701AEE"/>
    <w:rsid w:val="007021C0"/>
    <w:rsid w:val="00702C89"/>
    <w:rsid w:val="00702DA8"/>
    <w:rsid w:val="007031BD"/>
    <w:rsid w:val="007043F1"/>
    <w:rsid w:val="00704CB4"/>
    <w:rsid w:val="00705107"/>
    <w:rsid w:val="00711E72"/>
    <w:rsid w:val="007121FC"/>
    <w:rsid w:val="00712518"/>
    <w:rsid w:val="007146DB"/>
    <w:rsid w:val="00715C4B"/>
    <w:rsid w:val="00715DE9"/>
    <w:rsid w:val="00717B79"/>
    <w:rsid w:val="007207B1"/>
    <w:rsid w:val="0072333B"/>
    <w:rsid w:val="0072374A"/>
    <w:rsid w:val="00725071"/>
    <w:rsid w:val="00725DBF"/>
    <w:rsid w:val="00732B4A"/>
    <w:rsid w:val="00733EA2"/>
    <w:rsid w:val="00735D64"/>
    <w:rsid w:val="00736D99"/>
    <w:rsid w:val="00737A9A"/>
    <w:rsid w:val="00745B8B"/>
    <w:rsid w:val="007463D1"/>
    <w:rsid w:val="007478B8"/>
    <w:rsid w:val="007503AD"/>
    <w:rsid w:val="00752302"/>
    <w:rsid w:val="0075251E"/>
    <w:rsid w:val="0075493E"/>
    <w:rsid w:val="00754A81"/>
    <w:rsid w:val="00761626"/>
    <w:rsid w:val="00761D8B"/>
    <w:rsid w:val="00761F9B"/>
    <w:rsid w:val="00765B35"/>
    <w:rsid w:val="00766B6F"/>
    <w:rsid w:val="007677B7"/>
    <w:rsid w:val="007679B4"/>
    <w:rsid w:val="00770B38"/>
    <w:rsid w:val="0077169D"/>
    <w:rsid w:val="00771AA2"/>
    <w:rsid w:val="00773BB0"/>
    <w:rsid w:val="00774E33"/>
    <w:rsid w:val="00776537"/>
    <w:rsid w:val="00776B57"/>
    <w:rsid w:val="0077754F"/>
    <w:rsid w:val="00777940"/>
    <w:rsid w:val="00777B93"/>
    <w:rsid w:val="00781275"/>
    <w:rsid w:val="00781966"/>
    <w:rsid w:val="00782B14"/>
    <w:rsid w:val="00782E9E"/>
    <w:rsid w:val="007841F7"/>
    <w:rsid w:val="0078508E"/>
    <w:rsid w:val="007857FF"/>
    <w:rsid w:val="00786917"/>
    <w:rsid w:val="007912F4"/>
    <w:rsid w:val="00791F15"/>
    <w:rsid w:val="0079298B"/>
    <w:rsid w:val="00793C41"/>
    <w:rsid w:val="00793D10"/>
    <w:rsid w:val="00794B7C"/>
    <w:rsid w:val="007959F0"/>
    <w:rsid w:val="007966DB"/>
    <w:rsid w:val="00797B33"/>
    <w:rsid w:val="007A0E84"/>
    <w:rsid w:val="007A1316"/>
    <w:rsid w:val="007A15BC"/>
    <w:rsid w:val="007A1E25"/>
    <w:rsid w:val="007A1EC6"/>
    <w:rsid w:val="007A1FE8"/>
    <w:rsid w:val="007A22C3"/>
    <w:rsid w:val="007A578B"/>
    <w:rsid w:val="007A62E6"/>
    <w:rsid w:val="007B0418"/>
    <w:rsid w:val="007B5311"/>
    <w:rsid w:val="007B657C"/>
    <w:rsid w:val="007C07A1"/>
    <w:rsid w:val="007C2830"/>
    <w:rsid w:val="007C3E7D"/>
    <w:rsid w:val="007C45F3"/>
    <w:rsid w:val="007C46A7"/>
    <w:rsid w:val="007C5954"/>
    <w:rsid w:val="007D0412"/>
    <w:rsid w:val="007D1FC1"/>
    <w:rsid w:val="007D3249"/>
    <w:rsid w:val="007D4845"/>
    <w:rsid w:val="007D54F6"/>
    <w:rsid w:val="007D592F"/>
    <w:rsid w:val="007D62ED"/>
    <w:rsid w:val="007D64A4"/>
    <w:rsid w:val="007E062B"/>
    <w:rsid w:val="007E0FD8"/>
    <w:rsid w:val="007E2645"/>
    <w:rsid w:val="007E2FA4"/>
    <w:rsid w:val="007E3149"/>
    <w:rsid w:val="007E3A3F"/>
    <w:rsid w:val="007E3DCC"/>
    <w:rsid w:val="007E4F90"/>
    <w:rsid w:val="007E7113"/>
    <w:rsid w:val="007F01E3"/>
    <w:rsid w:val="007F09BF"/>
    <w:rsid w:val="007F0CB7"/>
    <w:rsid w:val="007F1DF2"/>
    <w:rsid w:val="007F31DE"/>
    <w:rsid w:val="007F4118"/>
    <w:rsid w:val="007F45B7"/>
    <w:rsid w:val="007F48E1"/>
    <w:rsid w:val="007F5582"/>
    <w:rsid w:val="007F69E0"/>
    <w:rsid w:val="007F72E0"/>
    <w:rsid w:val="00800F46"/>
    <w:rsid w:val="00801AEF"/>
    <w:rsid w:val="00802380"/>
    <w:rsid w:val="00803D18"/>
    <w:rsid w:val="0080415B"/>
    <w:rsid w:val="008047D3"/>
    <w:rsid w:val="00804B58"/>
    <w:rsid w:val="008059BA"/>
    <w:rsid w:val="008064CB"/>
    <w:rsid w:val="00806C89"/>
    <w:rsid w:val="0081084E"/>
    <w:rsid w:val="008116A2"/>
    <w:rsid w:val="00811CC3"/>
    <w:rsid w:val="008132B8"/>
    <w:rsid w:val="0081406C"/>
    <w:rsid w:val="00814FE1"/>
    <w:rsid w:val="0081526E"/>
    <w:rsid w:val="00817D5B"/>
    <w:rsid w:val="00821F5B"/>
    <w:rsid w:val="0082518E"/>
    <w:rsid w:val="00825EA1"/>
    <w:rsid w:val="00826A03"/>
    <w:rsid w:val="00830491"/>
    <w:rsid w:val="008307A1"/>
    <w:rsid w:val="00831885"/>
    <w:rsid w:val="00834880"/>
    <w:rsid w:val="008352F0"/>
    <w:rsid w:val="00836BC8"/>
    <w:rsid w:val="00840460"/>
    <w:rsid w:val="0084247B"/>
    <w:rsid w:val="0084307D"/>
    <w:rsid w:val="008447A1"/>
    <w:rsid w:val="0084582F"/>
    <w:rsid w:val="00850CC4"/>
    <w:rsid w:val="008514B3"/>
    <w:rsid w:val="008529D9"/>
    <w:rsid w:val="008534F3"/>
    <w:rsid w:val="00853AE0"/>
    <w:rsid w:val="00856A6E"/>
    <w:rsid w:val="0085709A"/>
    <w:rsid w:val="00861F05"/>
    <w:rsid w:val="00863667"/>
    <w:rsid w:val="00863964"/>
    <w:rsid w:val="00863CFF"/>
    <w:rsid w:val="00865300"/>
    <w:rsid w:val="00865607"/>
    <w:rsid w:val="008658BC"/>
    <w:rsid w:val="00870B74"/>
    <w:rsid w:val="008721DE"/>
    <w:rsid w:val="00872ECC"/>
    <w:rsid w:val="00873446"/>
    <w:rsid w:val="0087624A"/>
    <w:rsid w:val="0087634C"/>
    <w:rsid w:val="00876CE7"/>
    <w:rsid w:val="00877018"/>
    <w:rsid w:val="008770EB"/>
    <w:rsid w:val="00877C1A"/>
    <w:rsid w:val="008831B6"/>
    <w:rsid w:val="008836AC"/>
    <w:rsid w:val="008857A5"/>
    <w:rsid w:val="00885EC6"/>
    <w:rsid w:val="00886D94"/>
    <w:rsid w:val="008876B8"/>
    <w:rsid w:val="00890767"/>
    <w:rsid w:val="00892226"/>
    <w:rsid w:val="008927C6"/>
    <w:rsid w:val="00892C6A"/>
    <w:rsid w:val="008939F5"/>
    <w:rsid w:val="00895144"/>
    <w:rsid w:val="00896176"/>
    <w:rsid w:val="00896929"/>
    <w:rsid w:val="008A0A09"/>
    <w:rsid w:val="008A163E"/>
    <w:rsid w:val="008A228F"/>
    <w:rsid w:val="008A2CAC"/>
    <w:rsid w:val="008A4720"/>
    <w:rsid w:val="008A4DCA"/>
    <w:rsid w:val="008A5012"/>
    <w:rsid w:val="008A67F3"/>
    <w:rsid w:val="008B2685"/>
    <w:rsid w:val="008B41E9"/>
    <w:rsid w:val="008B42C9"/>
    <w:rsid w:val="008B4FD8"/>
    <w:rsid w:val="008B5FC7"/>
    <w:rsid w:val="008B6172"/>
    <w:rsid w:val="008B72C7"/>
    <w:rsid w:val="008C0A5D"/>
    <w:rsid w:val="008C0BEB"/>
    <w:rsid w:val="008C47D5"/>
    <w:rsid w:val="008C4F9C"/>
    <w:rsid w:val="008C517E"/>
    <w:rsid w:val="008C6C8E"/>
    <w:rsid w:val="008C74ED"/>
    <w:rsid w:val="008D0716"/>
    <w:rsid w:val="008D361A"/>
    <w:rsid w:val="008D4019"/>
    <w:rsid w:val="008D4075"/>
    <w:rsid w:val="008D4BC3"/>
    <w:rsid w:val="008D5C00"/>
    <w:rsid w:val="008D5C47"/>
    <w:rsid w:val="008E1A06"/>
    <w:rsid w:val="008E6EE1"/>
    <w:rsid w:val="008E7A32"/>
    <w:rsid w:val="008E7E17"/>
    <w:rsid w:val="008F2135"/>
    <w:rsid w:val="008F54A4"/>
    <w:rsid w:val="008F6878"/>
    <w:rsid w:val="008F7506"/>
    <w:rsid w:val="00900DC4"/>
    <w:rsid w:val="00901183"/>
    <w:rsid w:val="0090294B"/>
    <w:rsid w:val="00903807"/>
    <w:rsid w:val="00903B27"/>
    <w:rsid w:val="009049CF"/>
    <w:rsid w:val="00904CEA"/>
    <w:rsid w:val="0090607C"/>
    <w:rsid w:val="009060FF"/>
    <w:rsid w:val="0090762B"/>
    <w:rsid w:val="009124E9"/>
    <w:rsid w:val="009133A5"/>
    <w:rsid w:val="0091558C"/>
    <w:rsid w:val="00915E53"/>
    <w:rsid w:val="00921659"/>
    <w:rsid w:val="00921F70"/>
    <w:rsid w:val="00922A9C"/>
    <w:rsid w:val="00922E7D"/>
    <w:rsid w:val="00924405"/>
    <w:rsid w:val="009245AB"/>
    <w:rsid w:val="00925288"/>
    <w:rsid w:val="00925AEB"/>
    <w:rsid w:val="00932C3F"/>
    <w:rsid w:val="0093383F"/>
    <w:rsid w:val="00933A70"/>
    <w:rsid w:val="00934E8C"/>
    <w:rsid w:val="0093597B"/>
    <w:rsid w:val="00936746"/>
    <w:rsid w:val="00936971"/>
    <w:rsid w:val="00940754"/>
    <w:rsid w:val="0094162E"/>
    <w:rsid w:val="0094193E"/>
    <w:rsid w:val="00942C42"/>
    <w:rsid w:val="00945E47"/>
    <w:rsid w:val="0094610E"/>
    <w:rsid w:val="009474CC"/>
    <w:rsid w:val="009514F9"/>
    <w:rsid w:val="00952578"/>
    <w:rsid w:val="00953BEF"/>
    <w:rsid w:val="00954FF7"/>
    <w:rsid w:val="00956199"/>
    <w:rsid w:val="0095760C"/>
    <w:rsid w:val="00957644"/>
    <w:rsid w:val="00957928"/>
    <w:rsid w:val="009605A4"/>
    <w:rsid w:val="009607E2"/>
    <w:rsid w:val="00961286"/>
    <w:rsid w:val="00962853"/>
    <w:rsid w:val="00962B97"/>
    <w:rsid w:val="00962CD3"/>
    <w:rsid w:val="00963A62"/>
    <w:rsid w:val="0096454F"/>
    <w:rsid w:val="00964E0C"/>
    <w:rsid w:val="00970608"/>
    <w:rsid w:val="009709E3"/>
    <w:rsid w:val="00971205"/>
    <w:rsid w:val="00971B6F"/>
    <w:rsid w:val="00972C37"/>
    <w:rsid w:val="00973FF4"/>
    <w:rsid w:val="009758B7"/>
    <w:rsid w:val="00976EA5"/>
    <w:rsid w:val="009773B3"/>
    <w:rsid w:val="00977F9E"/>
    <w:rsid w:val="00981E78"/>
    <w:rsid w:val="00982491"/>
    <w:rsid w:val="00984D6F"/>
    <w:rsid w:val="00985C4C"/>
    <w:rsid w:val="0098613A"/>
    <w:rsid w:val="009872F1"/>
    <w:rsid w:val="00987B7E"/>
    <w:rsid w:val="00990B9B"/>
    <w:rsid w:val="00994E8F"/>
    <w:rsid w:val="00995004"/>
    <w:rsid w:val="009963F8"/>
    <w:rsid w:val="00996F27"/>
    <w:rsid w:val="00997495"/>
    <w:rsid w:val="009A2353"/>
    <w:rsid w:val="009A361B"/>
    <w:rsid w:val="009A3F96"/>
    <w:rsid w:val="009A64D8"/>
    <w:rsid w:val="009B1233"/>
    <w:rsid w:val="009B210C"/>
    <w:rsid w:val="009B264F"/>
    <w:rsid w:val="009B3B6F"/>
    <w:rsid w:val="009B44CF"/>
    <w:rsid w:val="009B6B64"/>
    <w:rsid w:val="009B7C7A"/>
    <w:rsid w:val="009C0B12"/>
    <w:rsid w:val="009C1BBF"/>
    <w:rsid w:val="009C1EBC"/>
    <w:rsid w:val="009C1FF9"/>
    <w:rsid w:val="009C61AB"/>
    <w:rsid w:val="009D0866"/>
    <w:rsid w:val="009D144F"/>
    <w:rsid w:val="009D1ACD"/>
    <w:rsid w:val="009D3C6D"/>
    <w:rsid w:val="009D494B"/>
    <w:rsid w:val="009D799F"/>
    <w:rsid w:val="009D7AF1"/>
    <w:rsid w:val="009E0DFE"/>
    <w:rsid w:val="009E1C28"/>
    <w:rsid w:val="009E1DB6"/>
    <w:rsid w:val="009E2316"/>
    <w:rsid w:val="009E4C36"/>
    <w:rsid w:val="009E585C"/>
    <w:rsid w:val="009E7DD4"/>
    <w:rsid w:val="009F0B28"/>
    <w:rsid w:val="009F34AF"/>
    <w:rsid w:val="009F4DE9"/>
    <w:rsid w:val="009F52DB"/>
    <w:rsid w:val="009F5311"/>
    <w:rsid w:val="009F7588"/>
    <w:rsid w:val="00A00BF4"/>
    <w:rsid w:val="00A015F6"/>
    <w:rsid w:val="00A01B6C"/>
    <w:rsid w:val="00A03F61"/>
    <w:rsid w:val="00A047FC"/>
    <w:rsid w:val="00A07C25"/>
    <w:rsid w:val="00A1114B"/>
    <w:rsid w:val="00A12252"/>
    <w:rsid w:val="00A13318"/>
    <w:rsid w:val="00A1492D"/>
    <w:rsid w:val="00A206C0"/>
    <w:rsid w:val="00A20856"/>
    <w:rsid w:val="00A21B6A"/>
    <w:rsid w:val="00A25157"/>
    <w:rsid w:val="00A268B7"/>
    <w:rsid w:val="00A26F43"/>
    <w:rsid w:val="00A3059E"/>
    <w:rsid w:val="00A356C4"/>
    <w:rsid w:val="00A3595A"/>
    <w:rsid w:val="00A36DD1"/>
    <w:rsid w:val="00A40436"/>
    <w:rsid w:val="00A4393D"/>
    <w:rsid w:val="00A4525E"/>
    <w:rsid w:val="00A455C2"/>
    <w:rsid w:val="00A46EB7"/>
    <w:rsid w:val="00A51905"/>
    <w:rsid w:val="00A51F9F"/>
    <w:rsid w:val="00A52260"/>
    <w:rsid w:val="00A52B7F"/>
    <w:rsid w:val="00A52E3A"/>
    <w:rsid w:val="00A55AB8"/>
    <w:rsid w:val="00A57174"/>
    <w:rsid w:val="00A6072D"/>
    <w:rsid w:val="00A6207E"/>
    <w:rsid w:val="00A63AC8"/>
    <w:rsid w:val="00A66936"/>
    <w:rsid w:val="00A7101F"/>
    <w:rsid w:val="00A73156"/>
    <w:rsid w:val="00A74266"/>
    <w:rsid w:val="00A80110"/>
    <w:rsid w:val="00A8093C"/>
    <w:rsid w:val="00A80C22"/>
    <w:rsid w:val="00A83ACE"/>
    <w:rsid w:val="00A85A24"/>
    <w:rsid w:val="00A85DD0"/>
    <w:rsid w:val="00A86381"/>
    <w:rsid w:val="00A8792D"/>
    <w:rsid w:val="00A90ABF"/>
    <w:rsid w:val="00A942F9"/>
    <w:rsid w:val="00A954C9"/>
    <w:rsid w:val="00A9638A"/>
    <w:rsid w:val="00A96DF9"/>
    <w:rsid w:val="00A971F3"/>
    <w:rsid w:val="00A97AE2"/>
    <w:rsid w:val="00A97F80"/>
    <w:rsid w:val="00AA0B99"/>
    <w:rsid w:val="00AA2F04"/>
    <w:rsid w:val="00AA37AA"/>
    <w:rsid w:val="00AA3B8C"/>
    <w:rsid w:val="00AA661B"/>
    <w:rsid w:val="00AA7705"/>
    <w:rsid w:val="00AA79A6"/>
    <w:rsid w:val="00AA7A48"/>
    <w:rsid w:val="00AB014E"/>
    <w:rsid w:val="00AB2B65"/>
    <w:rsid w:val="00AB60E6"/>
    <w:rsid w:val="00AC0A48"/>
    <w:rsid w:val="00AC0AE0"/>
    <w:rsid w:val="00AC10C9"/>
    <w:rsid w:val="00AC1AE4"/>
    <w:rsid w:val="00AC219B"/>
    <w:rsid w:val="00AC3EC9"/>
    <w:rsid w:val="00AC62A8"/>
    <w:rsid w:val="00AC7E1B"/>
    <w:rsid w:val="00AD2753"/>
    <w:rsid w:val="00AD2DC0"/>
    <w:rsid w:val="00AD3758"/>
    <w:rsid w:val="00AD383A"/>
    <w:rsid w:val="00AD42E6"/>
    <w:rsid w:val="00AD6E69"/>
    <w:rsid w:val="00AE05E1"/>
    <w:rsid w:val="00AE3BB6"/>
    <w:rsid w:val="00AE4B73"/>
    <w:rsid w:val="00AF22B5"/>
    <w:rsid w:val="00AF271C"/>
    <w:rsid w:val="00AF2AA6"/>
    <w:rsid w:val="00AF4428"/>
    <w:rsid w:val="00AF4FBE"/>
    <w:rsid w:val="00AF6975"/>
    <w:rsid w:val="00AF797E"/>
    <w:rsid w:val="00B01FFA"/>
    <w:rsid w:val="00B044B3"/>
    <w:rsid w:val="00B0558C"/>
    <w:rsid w:val="00B056D9"/>
    <w:rsid w:val="00B059F3"/>
    <w:rsid w:val="00B07F7D"/>
    <w:rsid w:val="00B101CE"/>
    <w:rsid w:val="00B12752"/>
    <w:rsid w:val="00B13DD3"/>
    <w:rsid w:val="00B145D7"/>
    <w:rsid w:val="00B151E2"/>
    <w:rsid w:val="00B168D8"/>
    <w:rsid w:val="00B2327B"/>
    <w:rsid w:val="00B24827"/>
    <w:rsid w:val="00B26E9B"/>
    <w:rsid w:val="00B30968"/>
    <w:rsid w:val="00B321F8"/>
    <w:rsid w:val="00B329B2"/>
    <w:rsid w:val="00B33964"/>
    <w:rsid w:val="00B352AC"/>
    <w:rsid w:val="00B3546A"/>
    <w:rsid w:val="00B36A3D"/>
    <w:rsid w:val="00B40412"/>
    <w:rsid w:val="00B410CE"/>
    <w:rsid w:val="00B42066"/>
    <w:rsid w:val="00B4215E"/>
    <w:rsid w:val="00B424AB"/>
    <w:rsid w:val="00B42B19"/>
    <w:rsid w:val="00B42E66"/>
    <w:rsid w:val="00B42E8C"/>
    <w:rsid w:val="00B43697"/>
    <w:rsid w:val="00B4412C"/>
    <w:rsid w:val="00B44437"/>
    <w:rsid w:val="00B455D9"/>
    <w:rsid w:val="00B456F6"/>
    <w:rsid w:val="00B50863"/>
    <w:rsid w:val="00B513A8"/>
    <w:rsid w:val="00B51425"/>
    <w:rsid w:val="00B51BFA"/>
    <w:rsid w:val="00B51D59"/>
    <w:rsid w:val="00B524A6"/>
    <w:rsid w:val="00B524E3"/>
    <w:rsid w:val="00B5346C"/>
    <w:rsid w:val="00B539E0"/>
    <w:rsid w:val="00B55FFD"/>
    <w:rsid w:val="00B56FF6"/>
    <w:rsid w:val="00B574CD"/>
    <w:rsid w:val="00B57D36"/>
    <w:rsid w:val="00B63F12"/>
    <w:rsid w:val="00B64372"/>
    <w:rsid w:val="00B6469A"/>
    <w:rsid w:val="00B66910"/>
    <w:rsid w:val="00B671E4"/>
    <w:rsid w:val="00B67793"/>
    <w:rsid w:val="00B67D3E"/>
    <w:rsid w:val="00B72686"/>
    <w:rsid w:val="00B72BFE"/>
    <w:rsid w:val="00B7535E"/>
    <w:rsid w:val="00B82B5B"/>
    <w:rsid w:val="00B83417"/>
    <w:rsid w:val="00B871C2"/>
    <w:rsid w:val="00B90889"/>
    <w:rsid w:val="00B9446E"/>
    <w:rsid w:val="00B94691"/>
    <w:rsid w:val="00B94D4C"/>
    <w:rsid w:val="00B9535D"/>
    <w:rsid w:val="00B956C3"/>
    <w:rsid w:val="00B96423"/>
    <w:rsid w:val="00B969DF"/>
    <w:rsid w:val="00B97E7F"/>
    <w:rsid w:val="00BA0AF0"/>
    <w:rsid w:val="00BA4B07"/>
    <w:rsid w:val="00BA568C"/>
    <w:rsid w:val="00BA68F6"/>
    <w:rsid w:val="00BA737E"/>
    <w:rsid w:val="00BB0232"/>
    <w:rsid w:val="00BB122B"/>
    <w:rsid w:val="00BB37D3"/>
    <w:rsid w:val="00BB509B"/>
    <w:rsid w:val="00BB5D63"/>
    <w:rsid w:val="00BB6792"/>
    <w:rsid w:val="00BC2CCB"/>
    <w:rsid w:val="00BC30C3"/>
    <w:rsid w:val="00BC642E"/>
    <w:rsid w:val="00BC65F3"/>
    <w:rsid w:val="00BC6ACB"/>
    <w:rsid w:val="00BC6E83"/>
    <w:rsid w:val="00BC7E16"/>
    <w:rsid w:val="00BD0CB2"/>
    <w:rsid w:val="00BD0D02"/>
    <w:rsid w:val="00BD5C43"/>
    <w:rsid w:val="00BD5F4B"/>
    <w:rsid w:val="00BE11F1"/>
    <w:rsid w:val="00BE611F"/>
    <w:rsid w:val="00BF0839"/>
    <w:rsid w:val="00BF132F"/>
    <w:rsid w:val="00BF2722"/>
    <w:rsid w:val="00BF2B2B"/>
    <w:rsid w:val="00BF3F63"/>
    <w:rsid w:val="00BF5485"/>
    <w:rsid w:val="00BF5C1F"/>
    <w:rsid w:val="00BF6E0A"/>
    <w:rsid w:val="00BF6FCE"/>
    <w:rsid w:val="00C03331"/>
    <w:rsid w:val="00C07367"/>
    <w:rsid w:val="00C07CC6"/>
    <w:rsid w:val="00C1293F"/>
    <w:rsid w:val="00C12F20"/>
    <w:rsid w:val="00C15A5F"/>
    <w:rsid w:val="00C17968"/>
    <w:rsid w:val="00C17A65"/>
    <w:rsid w:val="00C233CB"/>
    <w:rsid w:val="00C23AE6"/>
    <w:rsid w:val="00C25BF1"/>
    <w:rsid w:val="00C26B21"/>
    <w:rsid w:val="00C27CB8"/>
    <w:rsid w:val="00C30DB8"/>
    <w:rsid w:val="00C31821"/>
    <w:rsid w:val="00C3359F"/>
    <w:rsid w:val="00C351D7"/>
    <w:rsid w:val="00C40167"/>
    <w:rsid w:val="00C41AA6"/>
    <w:rsid w:val="00C431E6"/>
    <w:rsid w:val="00C44DF1"/>
    <w:rsid w:val="00C45244"/>
    <w:rsid w:val="00C46548"/>
    <w:rsid w:val="00C50FFB"/>
    <w:rsid w:val="00C51922"/>
    <w:rsid w:val="00C52887"/>
    <w:rsid w:val="00C52DEB"/>
    <w:rsid w:val="00C52EEB"/>
    <w:rsid w:val="00C53FC5"/>
    <w:rsid w:val="00C546C9"/>
    <w:rsid w:val="00C57464"/>
    <w:rsid w:val="00C62E2D"/>
    <w:rsid w:val="00C66CE4"/>
    <w:rsid w:val="00C66D5C"/>
    <w:rsid w:val="00C67D15"/>
    <w:rsid w:val="00C70504"/>
    <w:rsid w:val="00C72617"/>
    <w:rsid w:val="00C74160"/>
    <w:rsid w:val="00C74E00"/>
    <w:rsid w:val="00C768B5"/>
    <w:rsid w:val="00C76E4D"/>
    <w:rsid w:val="00C76E56"/>
    <w:rsid w:val="00C81114"/>
    <w:rsid w:val="00C8569D"/>
    <w:rsid w:val="00C858E4"/>
    <w:rsid w:val="00C8786E"/>
    <w:rsid w:val="00C87B04"/>
    <w:rsid w:val="00C87C6D"/>
    <w:rsid w:val="00C93927"/>
    <w:rsid w:val="00C94FB7"/>
    <w:rsid w:val="00C95506"/>
    <w:rsid w:val="00C9700F"/>
    <w:rsid w:val="00C9726C"/>
    <w:rsid w:val="00CA6057"/>
    <w:rsid w:val="00CA6A26"/>
    <w:rsid w:val="00CA6D95"/>
    <w:rsid w:val="00CA70E0"/>
    <w:rsid w:val="00CA71B6"/>
    <w:rsid w:val="00CA7C32"/>
    <w:rsid w:val="00CB0260"/>
    <w:rsid w:val="00CB0A78"/>
    <w:rsid w:val="00CB38CF"/>
    <w:rsid w:val="00CB3FEE"/>
    <w:rsid w:val="00CB5111"/>
    <w:rsid w:val="00CB63BF"/>
    <w:rsid w:val="00CC0E41"/>
    <w:rsid w:val="00CC2E6B"/>
    <w:rsid w:val="00CC2FFA"/>
    <w:rsid w:val="00CC3D13"/>
    <w:rsid w:val="00CC4129"/>
    <w:rsid w:val="00CC4FC3"/>
    <w:rsid w:val="00CC5CAA"/>
    <w:rsid w:val="00CD127B"/>
    <w:rsid w:val="00CD1CC2"/>
    <w:rsid w:val="00CD20BD"/>
    <w:rsid w:val="00CD25D5"/>
    <w:rsid w:val="00CD2BBB"/>
    <w:rsid w:val="00CD4797"/>
    <w:rsid w:val="00CD6B69"/>
    <w:rsid w:val="00CE0716"/>
    <w:rsid w:val="00CE1964"/>
    <w:rsid w:val="00CE7B16"/>
    <w:rsid w:val="00CF14FD"/>
    <w:rsid w:val="00CF1580"/>
    <w:rsid w:val="00CF1F1F"/>
    <w:rsid w:val="00CF405B"/>
    <w:rsid w:val="00CF6580"/>
    <w:rsid w:val="00D00CB6"/>
    <w:rsid w:val="00D02A2C"/>
    <w:rsid w:val="00D03040"/>
    <w:rsid w:val="00D040B2"/>
    <w:rsid w:val="00D04223"/>
    <w:rsid w:val="00D04EC5"/>
    <w:rsid w:val="00D05D30"/>
    <w:rsid w:val="00D0730C"/>
    <w:rsid w:val="00D10003"/>
    <w:rsid w:val="00D11E49"/>
    <w:rsid w:val="00D14054"/>
    <w:rsid w:val="00D146CF"/>
    <w:rsid w:val="00D14802"/>
    <w:rsid w:val="00D15B8D"/>
    <w:rsid w:val="00D15FF2"/>
    <w:rsid w:val="00D17E9E"/>
    <w:rsid w:val="00D20BF6"/>
    <w:rsid w:val="00D2384E"/>
    <w:rsid w:val="00D2645C"/>
    <w:rsid w:val="00D26E93"/>
    <w:rsid w:val="00D34A9A"/>
    <w:rsid w:val="00D35787"/>
    <w:rsid w:val="00D365D1"/>
    <w:rsid w:val="00D3EDAD"/>
    <w:rsid w:val="00D44D31"/>
    <w:rsid w:val="00D454F3"/>
    <w:rsid w:val="00D45EDF"/>
    <w:rsid w:val="00D45F9D"/>
    <w:rsid w:val="00D4730C"/>
    <w:rsid w:val="00D475EA"/>
    <w:rsid w:val="00D504AF"/>
    <w:rsid w:val="00D507FC"/>
    <w:rsid w:val="00D5234A"/>
    <w:rsid w:val="00D5472D"/>
    <w:rsid w:val="00D55F95"/>
    <w:rsid w:val="00D5711F"/>
    <w:rsid w:val="00D573F4"/>
    <w:rsid w:val="00D6002C"/>
    <w:rsid w:val="00D6088E"/>
    <w:rsid w:val="00D608A0"/>
    <w:rsid w:val="00D62E65"/>
    <w:rsid w:val="00D6307D"/>
    <w:rsid w:val="00D63094"/>
    <w:rsid w:val="00D63BBF"/>
    <w:rsid w:val="00D653E5"/>
    <w:rsid w:val="00D738B4"/>
    <w:rsid w:val="00D80BD3"/>
    <w:rsid w:val="00D8269D"/>
    <w:rsid w:val="00D83DDA"/>
    <w:rsid w:val="00D84EAD"/>
    <w:rsid w:val="00D85612"/>
    <w:rsid w:val="00D864A3"/>
    <w:rsid w:val="00D911AC"/>
    <w:rsid w:val="00D92233"/>
    <w:rsid w:val="00D93716"/>
    <w:rsid w:val="00D93A9E"/>
    <w:rsid w:val="00D94DBF"/>
    <w:rsid w:val="00D954FC"/>
    <w:rsid w:val="00D9580C"/>
    <w:rsid w:val="00D95B2A"/>
    <w:rsid w:val="00D97361"/>
    <w:rsid w:val="00D97ABB"/>
    <w:rsid w:val="00DA03FC"/>
    <w:rsid w:val="00DA1A5F"/>
    <w:rsid w:val="00DA2BC6"/>
    <w:rsid w:val="00DA3DC7"/>
    <w:rsid w:val="00DA41A9"/>
    <w:rsid w:val="00DA42AE"/>
    <w:rsid w:val="00DB0F99"/>
    <w:rsid w:val="00DB2DC9"/>
    <w:rsid w:val="00DB6A2A"/>
    <w:rsid w:val="00DC094E"/>
    <w:rsid w:val="00DC1C2B"/>
    <w:rsid w:val="00DC1E8F"/>
    <w:rsid w:val="00DC1F63"/>
    <w:rsid w:val="00DC6879"/>
    <w:rsid w:val="00DC72B7"/>
    <w:rsid w:val="00DC78EE"/>
    <w:rsid w:val="00DC7950"/>
    <w:rsid w:val="00DD03F7"/>
    <w:rsid w:val="00DD06C0"/>
    <w:rsid w:val="00DD2DEC"/>
    <w:rsid w:val="00DD3699"/>
    <w:rsid w:val="00DD3DBC"/>
    <w:rsid w:val="00DD3E8F"/>
    <w:rsid w:val="00DD3FC8"/>
    <w:rsid w:val="00DD561C"/>
    <w:rsid w:val="00DD626D"/>
    <w:rsid w:val="00DD6B69"/>
    <w:rsid w:val="00DD7C2E"/>
    <w:rsid w:val="00DE306C"/>
    <w:rsid w:val="00DE3F34"/>
    <w:rsid w:val="00DE6882"/>
    <w:rsid w:val="00DE7853"/>
    <w:rsid w:val="00DE7CD7"/>
    <w:rsid w:val="00DF128A"/>
    <w:rsid w:val="00DF17F5"/>
    <w:rsid w:val="00DF3A78"/>
    <w:rsid w:val="00DF49DC"/>
    <w:rsid w:val="00DF4A82"/>
    <w:rsid w:val="00DF7A62"/>
    <w:rsid w:val="00E00492"/>
    <w:rsid w:val="00E0138A"/>
    <w:rsid w:val="00E01629"/>
    <w:rsid w:val="00E0263D"/>
    <w:rsid w:val="00E02EA8"/>
    <w:rsid w:val="00E0393A"/>
    <w:rsid w:val="00E03CF8"/>
    <w:rsid w:val="00E06225"/>
    <w:rsid w:val="00E06CA6"/>
    <w:rsid w:val="00E078E4"/>
    <w:rsid w:val="00E1182C"/>
    <w:rsid w:val="00E11B1D"/>
    <w:rsid w:val="00E15A83"/>
    <w:rsid w:val="00E15AAA"/>
    <w:rsid w:val="00E16C9C"/>
    <w:rsid w:val="00E1776E"/>
    <w:rsid w:val="00E20597"/>
    <w:rsid w:val="00E21414"/>
    <w:rsid w:val="00E21435"/>
    <w:rsid w:val="00E21DB8"/>
    <w:rsid w:val="00E22501"/>
    <w:rsid w:val="00E228B9"/>
    <w:rsid w:val="00E22CF4"/>
    <w:rsid w:val="00E23F18"/>
    <w:rsid w:val="00E24891"/>
    <w:rsid w:val="00E24DE5"/>
    <w:rsid w:val="00E24FBF"/>
    <w:rsid w:val="00E3015D"/>
    <w:rsid w:val="00E309C1"/>
    <w:rsid w:val="00E31838"/>
    <w:rsid w:val="00E32BE3"/>
    <w:rsid w:val="00E340EB"/>
    <w:rsid w:val="00E3421F"/>
    <w:rsid w:val="00E418F1"/>
    <w:rsid w:val="00E4216D"/>
    <w:rsid w:val="00E428CC"/>
    <w:rsid w:val="00E42B76"/>
    <w:rsid w:val="00E43516"/>
    <w:rsid w:val="00E43704"/>
    <w:rsid w:val="00E44FC2"/>
    <w:rsid w:val="00E45A80"/>
    <w:rsid w:val="00E46743"/>
    <w:rsid w:val="00E51948"/>
    <w:rsid w:val="00E519EF"/>
    <w:rsid w:val="00E53A7C"/>
    <w:rsid w:val="00E54E7E"/>
    <w:rsid w:val="00E55D03"/>
    <w:rsid w:val="00E57683"/>
    <w:rsid w:val="00E61D67"/>
    <w:rsid w:val="00E70682"/>
    <w:rsid w:val="00E70738"/>
    <w:rsid w:val="00E72E47"/>
    <w:rsid w:val="00E76BFD"/>
    <w:rsid w:val="00E8160D"/>
    <w:rsid w:val="00E82D05"/>
    <w:rsid w:val="00E8323C"/>
    <w:rsid w:val="00E87F6A"/>
    <w:rsid w:val="00E908AE"/>
    <w:rsid w:val="00E91225"/>
    <w:rsid w:val="00E917C0"/>
    <w:rsid w:val="00E920EE"/>
    <w:rsid w:val="00E927A1"/>
    <w:rsid w:val="00E92FF3"/>
    <w:rsid w:val="00E96E3A"/>
    <w:rsid w:val="00E96FB6"/>
    <w:rsid w:val="00EA0B83"/>
    <w:rsid w:val="00EA0C64"/>
    <w:rsid w:val="00EA19FA"/>
    <w:rsid w:val="00EA46AD"/>
    <w:rsid w:val="00EA4A59"/>
    <w:rsid w:val="00EA55AF"/>
    <w:rsid w:val="00EA721F"/>
    <w:rsid w:val="00EA7C83"/>
    <w:rsid w:val="00EB0384"/>
    <w:rsid w:val="00EB0D6B"/>
    <w:rsid w:val="00EB1E37"/>
    <w:rsid w:val="00EB54E0"/>
    <w:rsid w:val="00EB76EC"/>
    <w:rsid w:val="00EC01C7"/>
    <w:rsid w:val="00EC27C0"/>
    <w:rsid w:val="00EC2C90"/>
    <w:rsid w:val="00EC77FC"/>
    <w:rsid w:val="00EC7C0F"/>
    <w:rsid w:val="00EC7C1D"/>
    <w:rsid w:val="00ED117B"/>
    <w:rsid w:val="00ED2010"/>
    <w:rsid w:val="00ED2D4B"/>
    <w:rsid w:val="00ED3D25"/>
    <w:rsid w:val="00ED499A"/>
    <w:rsid w:val="00ED4C77"/>
    <w:rsid w:val="00ED7848"/>
    <w:rsid w:val="00EE1C8D"/>
    <w:rsid w:val="00EE2136"/>
    <w:rsid w:val="00EE290A"/>
    <w:rsid w:val="00EE296D"/>
    <w:rsid w:val="00EE3E59"/>
    <w:rsid w:val="00EE4C1E"/>
    <w:rsid w:val="00EE4EFA"/>
    <w:rsid w:val="00EE4FA0"/>
    <w:rsid w:val="00EE67CC"/>
    <w:rsid w:val="00EE72BE"/>
    <w:rsid w:val="00EF0728"/>
    <w:rsid w:val="00EF106A"/>
    <w:rsid w:val="00EF2125"/>
    <w:rsid w:val="00EF2FBE"/>
    <w:rsid w:val="00EF35BB"/>
    <w:rsid w:val="00EF462F"/>
    <w:rsid w:val="00EF62F1"/>
    <w:rsid w:val="00EF65DE"/>
    <w:rsid w:val="00F01D5E"/>
    <w:rsid w:val="00F0289F"/>
    <w:rsid w:val="00F02B76"/>
    <w:rsid w:val="00F03654"/>
    <w:rsid w:val="00F03CFD"/>
    <w:rsid w:val="00F04DEA"/>
    <w:rsid w:val="00F06053"/>
    <w:rsid w:val="00F0618E"/>
    <w:rsid w:val="00F100AF"/>
    <w:rsid w:val="00F140F4"/>
    <w:rsid w:val="00F15D53"/>
    <w:rsid w:val="00F16945"/>
    <w:rsid w:val="00F22451"/>
    <w:rsid w:val="00F259D7"/>
    <w:rsid w:val="00F3092F"/>
    <w:rsid w:val="00F31120"/>
    <w:rsid w:val="00F32049"/>
    <w:rsid w:val="00F3241D"/>
    <w:rsid w:val="00F32B77"/>
    <w:rsid w:val="00F33D69"/>
    <w:rsid w:val="00F34DEF"/>
    <w:rsid w:val="00F35229"/>
    <w:rsid w:val="00F369BB"/>
    <w:rsid w:val="00F41020"/>
    <w:rsid w:val="00F412A5"/>
    <w:rsid w:val="00F42B6B"/>
    <w:rsid w:val="00F51BE4"/>
    <w:rsid w:val="00F52AD7"/>
    <w:rsid w:val="00F5331E"/>
    <w:rsid w:val="00F5343E"/>
    <w:rsid w:val="00F54C14"/>
    <w:rsid w:val="00F5671F"/>
    <w:rsid w:val="00F614BF"/>
    <w:rsid w:val="00F63E45"/>
    <w:rsid w:val="00F6618F"/>
    <w:rsid w:val="00F714B8"/>
    <w:rsid w:val="00F71645"/>
    <w:rsid w:val="00F72BAF"/>
    <w:rsid w:val="00F7385F"/>
    <w:rsid w:val="00F739F2"/>
    <w:rsid w:val="00F75125"/>
    <w:rsid w:val="00F77B08"/>
    <w:rsid w:val="00F804E3"/>
    <w:rsid w:val="00F811C0"/>
    <w:rsid w:val="00F823A6"/>
    <w:rsid w:val="00F85636"/>
    <w:rsid w:val="00F85E67"/>
    <w:rsid w:val="00F87E4B"/>
    <w:rsid w:val="00F87F1E"/>
    <w:rsid w:val="00F9187F"/>
    <w:rsid w:val="00F936A6"/>
    <w:rsid w:val="00F97ED5"/>
    <w:rsid w:val="00FA018E"/>
    <w:rsid w:val="00FA01DC"/>
    <w:rsid w:val="00FA0C44"/>
    <w:rsid w:val="00FA11CD"/>
    <w:rsid w:val="00FA3C8A"/>
    <w:rsid w:val="00FA42F7"/>
    <w:rsid w:val="00FA4BF5"/>
    <w:rsid w:val="00FA4C22"/>
    <w:rsid w:val="00FA66F6"/>
    <w:rsid w:val="00FA717B"/>
    <w:rsid w:val="00FB3C4D"/>
    <w:rsid w:val="00FB416F"/>
    <w:rsid w:val="00FB49BF"/>
    <w:rsid w:val="00FB49C9"/>
    <w:rsid w:val="00FB4B3B"/>
    <w:rsid w:val="00FB66DF"/>
    <w:rsid w:val="00FB7B42"/>
    <w:rsid w:val="00FC09A3"/>
    <w:rsid w:val="00FC19C4"/>
    <w:rsid w:val="00FC2BF0"/>
    <w:rsid w:val="00FC42C7"/>
    <w:rsid w:val="00FC6C50"/>
    <w:rsid w:val="00FD0BC8"/>
    <w:rsid w:val="00FD1A2C"/>
    <w:rsid w:val="00FD4495"/>
    <w:rsid w:val="00FD4570"/>
    <w:rsid w:val="00FD5B09"/>
    <w:rsid w:val="00FD70DC"/>
    <w:rsid w:val="00FD7763"/>
    <w:rsid w:val="00FD7878"/>
    <w:rsid w:val="00FDBF07"/>
    <w:rsid w:val="00FE0210"/>
    <w:rsid w:val="00FE3920"/>
    <w:rsid w:val="00FE54E9"/>
    <w:rsid w:val="00FE7A9B"/>
    <w:rsid w:val="00FF0632"/>
    <w:rsid w:val="00FF1CCF"/>
    <w:rsid w:val="00FF24EF"/>
    <w:rsid w:val="00FF358D"/>
    <w:rsid w:val="00FF38D5"/>
    <w:rsid w:val="00FF3C62"/>
    <w:rsid w:val="00FF45E5"/>
    <w:rsid w:val="00FF66E4"/>
    <w:rsid w:val="00FF7F0D"/>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3706B"/>
    <w:pPr>
      <w:keepNext/>
      <w:keepLines/>
      <w:numPr>
        <w:numId w:val="2"/>
      </w:numPr>
      <w:spacing w:before="200" w:after="0"/>
      <w:jc w:val="both"/>
      <w:outlineLvl w:val="2"/>
    </w:pPr>
    <w:rPr>
      <w:rFonts w:ascii="Arial" w:eastAsia="Calibri" w:hAnsi="Arial" w:cs="Arial"/>
      <w:b/>
      <w:bCs/>
      <w:color w:val="FF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1"/>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unhideWhenUsed/>
    <w:rsid w:val="00A268B7"/>
    <w:pPr>
      <w:spacing w:line="240" w:lineRule="auto"/>
    </w:pPr>
    <w:rPr>
      <w:sz w:val="20"/>
      <w:szCs w:val="20"/>
    </w:rPr>
  </w:style>
  <w:style w:type="character" w:customStyle="1" w:styleId="CommentaireCar">
    <w:name w:val="Commentaire Car"/>
    <w:basedOn w:val="Policepardfaut"/>
    <w:link w:val="Commentaire"/>
    <w:uiPriority w:val="99"/>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3706B"/>
    <w:rPr>
      <w:rFonts w:ascii="Arial" w:eastAsia="Calibri" w:hAnsi="Arial" w:cs="Arial"/>
      <w:b/>
      <w:bCs/>
      <w:color w:val="FF0000"/>
    </w:rPr>
  </w:style>
  <w:style w:type="paragraph" w:customStyle="1" w:styleId="paragraph">
    <w:name w:val="paragraph"/>
    <w:basedOn w:val="Normal"/>
    <w:rsid w:val="002C22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C226D"/>
  </w:style>
  <w:style w:type="character" w:customStyle="1" w:styleId="eop">
    <w:name w:val="eop"/>
    <w:basedOn w:val="Policepardfaut"/>
    <w:rsid w:val="002C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455">
      <w:bodyDiv w:val="1"/>
      <w:marLeft w:val="0"/>
      <w:marRight w:val="0"/>
      <w:marTop w:val="0"/>
      <w:marBottom w:val="0"/>
      <w:divBdr>
        <w:top w:val="none" w:sz="0" w:space="0" w:color="auto"/>
        <w:left w:val="none" w:sz="0" w:space="0" w:color="auto"/>
        <w:bottom w:val="none" w:sz="0" w:space="0" w:color="auto"/>
        <w:right w:val="none" w:sz="0" w:space="0" w:color="auto"/>
      </w:divBdr>
    </w:div>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115568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01597636">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335883477">
      <w:bodyDiv w:val="1"/>
      <w:marLeft w:val="0"/>
      <w:marRight w:val="0"/>
      <w:marTop w:val="0"/>
      <w:marBottom w:val="0"/>
      <w:divBdr>
        <w:top w:val="none" w:sz="0" w:space="0" w:color="auto"/>
        <w:left w:val="none" w:sz="0" w:space="0" w:color="auto"/>
        <w:bottom w:val="none" w:sz="0" w:space="0" w:color="auto"/>
        <w:right w:val="none" w:sz="0" w:space="0" w:color="auto"/>
      </w:divBdr>
    </w:div>
    <w:div w:id="401605746">
      <w:bodyDiv w:val="1"/>
      <w:marLeft w:val="0"/>
      <w:marRight w:val="0"/>
      <w:marTop w:val="0"/>
      <w:marBottom w:val="0"/>
      <w:divBdr>
        <w:top w:val="none" w:sz="0" w:space="0" w:color="auto"/>
        <w:left w:val="none" w:sz="0" w:space="0" w:color="auto"/>
        <w:bottom w:val="none" w:sz="0" w:space="0" w:color="auto"/>
        <w:right w:val="none" w:sz="0" w:space="0" w:color="auto"/>
      </w:divBdr>
    </w:div>
    <w:div w:id="448742945">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547874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14">
          <w:marLeft w:val="0"/>
          <w:marRight w:val="0"/>
          <w:marTop w:val="0"/>
          <w:marBottom w:val="0"/>
          <w:divBdr>
            <w:top w:val="none" w:sz="0" w:space="0" w:color="auto"/>
            <w:left w:val="none" w:sz="0" w:space="0" w:color="auto"/>
            <w:bottom w:val="none" w:sz="0" w:space="0" w:color="auto"/>
            <w:right w:val="none" w:sz="0" w:space="0" w:color="auto"/>
          </w:divBdr>
          <w:divsChild>
            <w:div w:id="1380398186">
              <w:marLeft w:val="0"/>
              <w:marRight w:val="0"/>
              <w:marTop w:val="0"/>
              <w:marBottom w:val="0"/>
              <w:divBdr>
                <w:top w:val="none" w:sz="0" w:space="0" w:color="auto"/>
                <w:left w:val="none" w:sz="0" w:space="0" w:color="auto"/>
                <w:bottom w:val="none" w:sz="0" w:space="0" w:color="auto"/>
                <w:right w:val="none" w:sz="0" w:space="0" w:color="auto"/>
              </w:divBdr>
            </w:div>
            <w:div w:id="1820262534">
              <w:marLeft w:val="0"/>
              <w:marRight w:val="0"/>
              <w:marTop w:val="0"/>
              <w:marBottom w:val="0"/>
              <w:divBdr>
                <w:top w:val="none" w:sz="0" w:space="0" w:color="auto"/>
                <w:left w:val="none" w:sz="0" w:space="0" w:color="auto"/>
                <w:bottom w:val="none" w:sz="0" w:space="0" w:color="auto"/>
                <w:right w:val="none" w:sz="0" w:space="0" w:color="auto"/>
              </w:divBdr>
            </w:div>
            <w:div w:id="1934121476">
              <w:marLeft w:val="0"/>
              <w:marRight w:val="0"/>
              <w:marTop w:val="0"/>
              <w:marBottom w:val="0"/>
              <w:divBdr>
                <w:top w:val="none" w:sz="0" w:space="0" w:color="auto"/>
                <w:left w:val="none" w:sz="0" w:space="0" w:color="auto"/>
                <w:bottom w:val="none" w:sz="0" w:space="0" w:color="auto"/>
                <w:right w:val="none" w:sz="0" w:space="0" w:color="auto"/>
              </w:divBdr>
            </w:div>
            <w:div w:id="1607423431">
              <w:marLeft w:val="0"/>
              <w:marRight w:val="0"/>
              <w:marTop w:val="0"/>
              <w:marBottom w:val="0"/>
              <w:divBdr>
                <w:top w:val="none" w:sz="0" w:space="0" w:color="auto"/>
                <w:left w:val="none" w:sz="0" w:space="0" w:color="auto"/>
                <w:bottom w:val="none" w:sz="0" w:space="0" w:color="auto"/>
                <w:right w:val="none" w:sz="0" w:space="0" w:color="auto"/>
              </w:divBdr>
            </w:div>
            <w:div w:id="1287203878">
              <w:marLeft w:val="0"/>
              <w:marRight w:val="0"/>
              <w:marTop w:val="0"/>
              <w:marBottom w:val="0"/>
              <w:divBdr>
                <w:top w:val="none" w:sz="0" w:space="0" w:color="auto"/>
                <w:left w:val="none" w:sz="0" w:space="0" w:color="auto"/>
                <w:bottom w:val="none" w:sz="0" w:space="0" w:color="auto"/>
                <w:right w:val="none" w:sz="0" w:space="0" w:color="auto"/>
              </w:divBdr>
            </w:div>
            <w:div w:id="1194226962">
              <w:marLeft w:val="0"/>
              <w:marRight w:val="0"/>
              <w:marTop w:val="0"/>
              <w:marBottom w:val="0"/>
              <w:divBdr>
                <w:top w:val="none" w:sz="0" w:space="0" w:color="auto"/>
                <w:left w:val="none" w:sz="0" w:space="0" w:color="auto"/>
                <w:bottom w:val="none" w:sz="0" w:space="0" w:color="auto"/>
                <w:right w:val="none" w:sz="0" w:space="0" w:color="auto"/>
              </w:divBdr>
            </w:div>
          </w:divsChild>
        </w:div>
        <w:div w:id="1047293690">
          <w:marLeft w:val="0"/>
          <w:marRight w:val="0"/>
          <w:marTop w:val="0"/>
          <w:marBottom w:val="0"/>
          <w:divBdr>
            <w:top w:val="none" w:sz="0" w:space="0" w:color="auto"/>
            <w:left w:val="none" w:sz="0" w:space="0" w:color="auto"/>
            <w:bottom w:val="none" w:sz="0" w:space="0" w:color="auto"/>
            <w:right w:val="none" w:sz="0" w:space="0" w:color="auto"/>
          </w:divBdr>
          <w:divsChild>
            <w:div w:id="1308586427">
              <w:marLeft w:val="-75"/>
              <w:marRight w:val="0"/>
              <w:marTop w:val="30"/>
              <w:marBottom w:val="30"/>
              <w:divBdr>
                <w:top w:val="none" w:sz="0" w:space="0" w:color="auto"/>
                <w:left w:val="none" w:sz="0" w:space="0" w:color="auto"/>
                <w:bottom w:val="none" w:sz="0" w:space="0" w:color="auto"/>
                <w:right w:val="none" w:sz="0" w:space="0" w:color="auto"/>
              </w:divBdr>
              <w:divsChild>
                <w:div w:id="2042167922">
                  <w:marLeft w:val="0"/>
                  <w:marRight w:val="0"/>
                  <w:marTop w:val="0"/>
                  <w:marBottom w:val="0"/>
                  <w:divBdr>
                    <w:top w:val="none" w:sz="0" w:space="0" w:color="auto"/>
                    <w:left w:val="none" w:sz="0" w:space="0" w:color="auto"/>
                    <w:bottom w:val="none" w:sz="0" w:space="0" w:color="auto"/>
                    <w:right w:val="none" w:sz="0" w:space="0" w:color="auto"/>
                  </w:divBdr>
                  <w:divsChild>
                    <w:div w:id="567612225">
                      <w:marLeft w:val="0"/>
                      <w:marRight w:val="0"/>
                      <w:marTop w:val="0"/>
                      <w:marBottom w:val="0"/>
                      <w:divBdr>
                        <w:top w:val="none" w:sz="0" w:space="0" w:color="auto"/>
                        <w:left w:val="none" w:sz="0" w:space="0" w:color="auto"/>
                        <w:bottom w:val="none" w:sz="0" w:space="0" w:color="auto"/>
                        <w:right w:val="none" w:sz="0" w:space="0" w:color="auto"/>
                      </w:divBdr>
                    </w:div>
                    <w:div w:id="903561881">
                      <w:marLeft w:val="0"/>
                      <w:marRight w:val="0"/>
                      <w:marTop w:val="0"/>
                      <w:marBottom w:val="0"/>
                      <w:divBdr>
                        <w:top w:val="none" w:sz="0" w:space="0" w:color="auto"/>
                        <w:left w:val="none" w:sz="0" w:space="0" w:color="auto"/>
                        <w:bottom w:val="none" w:sz="0" w:space="0" w:color="auto"/>
                        <w:right w:val="none" w:sz="0" w:space="0" w:color="auto"/>
                      </w:divBdr>
                    </w:div>
                  </w:divsChild>
                </w:div>
                <w:div w:id="1980063632">
                  <w:marLeft w:val="0"/>
                  <w:marRight w:val="0"/>
                  <w:marTop w:val="0"/>
                  <w:marBottom w:val="0"/>
                  <w:divBdr>
                    <w:top w:val="none" w:sz="0" w:space="0" w:color="auto"/>
                    <w:left w:val="none" w:sz="0" w:space="0" w:color="auto"/>
                    <w:bottom w:val="none" w:sz="0" w:space="0" w:color="auto"/>
                    <w:right w:val="none" w:sz="0" w:space="0" w:color="auto"/>
                  </w:divBdr>
                  <w:divsChild>
                    <w:div w:id="1728410565">
                      <w:marLeft w:val="0"/>
                      <w:marRight w:val="0"/>
                      <w:marTop w:val="0"/>
                      <w:marBottom w:val="0"/>
                      <w:divBdr>
                        <w:top w:val="none" w:sz="0" w:space="0" w:color="auto"/>
                        <w:left w:val="none" w:sz="0" w:space="0" w:color="auto"/>
                        <w:bottom w:val="none" w:sz="0" w:space="0" w:color="auto"/>
                        <w:right w:val="none" w:sz="0" w:space="0" w:color="auto"/>
                      </w:divBdr>
                    </w:div>
                  </w:divsChild>
                </w:div>
                <w:div w:id="1346830532">
                  <w:marLeft w:val="0"/>
                  <w:marRight w:val="0"/>
                  <w:marTop w:val="0"/>
                  <w:marBottom w:val="0"/>
                  <w:divBdr>
                    <w:top w:val="none" w:sz="0" w:space="0" w:color="auto"/>
                    <w:left w:val="none" w:sz="0" w:space="0" w:color="auto"/>
                    <w:bottom w:val="none" w:sz="0" w:space="0" w:color="auto"/>
                    <w:right w:val="none" w:sz="0" w:space="0" w:color="auto"/>
                  </w:divBdr>
                  <w:divsChild>
                    <w:div w:id="846363899">
                      <w:marLeft w:val="0"/>
                      <w:marRight w:val="0"/>
                      <w:marTop w:val="0"/>
                      <w:marBottom w:val="0"/>
                      <w:divBdr>
                        <w:top w:val="none" w:sz="0" w:space="0" w:color="auto"/>
                        <w:left w:val="none" w:sz="0" w:space="0" w:color="auto"/>
                        <w:bottom w:val="none" w:sz="0" w:space="0" w:color="auto"/>
                        <w:right w:val="none" w:sz="0" w:space="0" w:color="auto"/>
                      </w:divBdr>
                    </w:div>
                  </w:divsChild>
                </w:div>
                <w:div w:id="303199841">
                  <w:marLeft w:val="0"/>
                  <w:marRight w:val="0"/>
                  <w:marTop w:val="0"/>
                  <w:marBottom w:val="0"/>
                  <w:divBdr>
                    <w:top w:val="none" w:sz="0" w:space="0" w:color="auto"/>
                    <w:left w:val="none" w:sz="0" w:space="0" w:color="auto"/>
                    <w:bottom w:val="none" w:sz="0" w:space="0" w:color="auto"/>
                    <w:right w:val="none" w:sz="0" w:space="0" w:color="auto"/>
                  </w:divBdr>
                  <w:divsChild>
                    <w:div w:id="1647931060">
                      <w:marLeft w:val="0"/>
                      <w:marRight w:val="0"/>
                      <w:marTop w:val="0"/>
                      <w:marBottom w:val="0"/>
                      <w:divBdr>
                        <w:top w:val="none" w:sz="0" w:space="0" w:color="auto"/>
                        <w:left w:val="none" w:sz="0" w:space="0" w:color="auto"/>
                        <w:bottom w:val="none" w:sz="0" w:space="0" w:color="auto"/>
                        <w:right w:val="none" w:sz="0" w:space="0" w:color="auto"/>
                      </w:divBdr>
                    </w:div>
                  </w:divsChild>
                </w:div>
                <w:div w:id="1451515736">
                  <w:marLeft w:val="0"/>
                  <w:marRight w:val="0"/>
                  <w:marTop w:val="0"/>
                  <w:marBottom w:val="0"/>
                  <w:divBdr>
                    <w:top w:val="none" w:sz="0" w:space="0" w:color="auto"/>
                    <w:left w:val="none" w:sz="0" w:space="0" w:color="auto"/>
                    <w:bottom w:val="none" w:sz="0" w:space="0" w:color="auto"/>
                    <w:right w:val="none" w:sz="0" w:space="0" w:color="auto"/>
                  </w:divBdr>
                  <w:divsChild>
                    <w:div w:id="269506678">
                      <w:marLeft w:val="0"/>
                      <w:marRight w:val="0"/>
                      <w:marTop w:val="0"/>
                      <w:marBottom w:val="0"/>
                      <w:divBdr>
                        <w:top w:val="none" w:sz="0" w:space="0" w:color="auto"/>
                        <w:left w:val="none" w:sz="0" w:space="0" w:color="auto"/>
                        <w:bottom w:val="none" w:sz="0" w:space="0" w:color="auto"/>
                        <w:right w:val="none" w:sz="0" w:space="0" w:color="auto"/>
                      </w:divBdr>
                    </w:div>
                  </w:divsChild>
                </w:div>
                <w:div w:id="1836140669">
                  <w:marLeft w:val="0"/>
                  <w:marRight w:val="0"/>
                  <w:marTop w:val="0"/>
                  <w:marBottom w:val="0"/>
                  <w:divBdr>
                    <w:top w:val="none" w:sz="0" w:space="0" w:color="auto"/>
                    <w:left w:val="none" w:sz="0" w:space="0" w:color="auto"/>
                    <w:bottom w:val="none" w:sz="0" w:space="0" w:color="auto"/>
                    <w:right w:val="none" w:sz="0" w:space="0" w:color="auto"/>
                  </w:divBdr>
                  <w:divsChild>
                    <w:div w:id="1476138642">
                      <w:marLeft w:val="0"/>
                      <w:marRight w:val="0"/>
                      <w:marTop w:val="0"/>
                      <w:marBottom w:val="0"/>
                      <w:divBdr>
                        <w:top w:val="none" w:sz="0" w:space="0" w:color="auto"/>
                        <w:left w:val="none" w:sz="0" w:space="0" w:color="auto"/>
                        <w:bottom w:val="none" w:sz="0" w:space="0" w:color="auto"/>
                        <w:right w:val="none" w:sz="0" w:space="0" w:color="auto"/>
                      </w:divBdr>
                    </w:div>
                  </w:divsChild>
                </w:div>
                <w:div w:id="74209078">
                  <w:marLeft w:val="0"/>
                  <w:marRight w:val="0"/>
                  <w:marTop w:val="0"/>
                  <w:marBottom w:val="0"/>
                  <w:divBdr>
                    <w:top w:val="none" w:sz="0" w:space="0" w:color="auto"/>
                    <w:left w:val="none" w:sz="0" w:space="0" w:color="auto"/>
                    <w:bottom w:val="none" w:sz="0" w:space="0" w:color="auto"/>
                    <w:right w:val="none" w:sz="0" w:space="0" w:color="auto"/>
                  </w:divBdr>
                  <w:divsChild>
                    <w:div w:id="2011329471">
                      <w:marLeft w:val="0"/>
                      <w:marRight w:val="0"/>
                      <w:marTop w:val="0"/>
                      <w:marBottom w:val="0"/>
                      <w:divBdr>
                        <w:top w:val="none" w:sz="0" w:space="0" w:color="auto"/>
                        <w:left w:val="none" w:sz="0" w:space="0" w:color="auto"/>
                        <w:bottom w:val="none" w:sz="0" w:space="0" w:color="auto"/>
                        <w:right w:val="none" w:sz="0" w:space="0" w:color="auto"/>
                      </w:divBdr>
                    </w:div>
                  </w:divsChild>
                </w:div>
                <w:div w:id="243757380">
                  <w:marLeft w:val="0"/>
                  <w:marRight w:val="0"/>
                  <w:marTop w:val="0"/>
                  <w:marBottom w:val="0"/>
                  <w:divBdr>
                    <w:top w:val="none" w:sz="0" w:space="0" w:color="auto"/>
                    <w:left w:val="none" w:sz="0" w:space="0" w:color="auto"/>
                    <w:bottom w:val="none" w:sz="0" w:space="0" w:color="auto"/>
                    <w:right w:val="none" w:sz="0" w:space="0" w:color="auto"/>
                  </w:divBdr>
                  <w:divsChild>
                    <w:div w:id="1516192196">
                      <w:marLeft w:val="0"/>
                      <w:marRight w:val="0"/>
                      <w:marTop w:val="0"/>
                      <w:marBottom w:val="0"/>
                      <w:divBdr>
                        <w:top w:val="none" w:sz="0" w:space="0" w:color="auto"/>
                        <w:left w:val="none" w:sz="0" w:space="0" w:color="auto"/>
                        <w:bottom w:val="none" w:sz="0" w:space="0" w:color="auto"/>
                        <w:right w:val="none" w:sz="0" w:space="0" w:color="auto"/>
                      </w:divBdr>
                    </w:div>
                  </w:divsChild>
                </w:div>
                <w:div w:id="445663057">
                  <w:marLeft w:val="0"/>
                  <w:marRight w:val="0"/>
                  <w:marTop w:val="0"/>
                  <w:marBottom w:val="0"/>
                  <w:divBdr>
                    <w:top w:val="none" w:sz="0" w:space="0" w:color="auto"/>
                    <w:left w:val="none" w:sz="0" w:space="0" w:color="auto"/>
                    <w:bottom w:val="none" w:sz="0" w:space="0" w:color="auto"/>
                    <w:right w:val="none" w:sz="0" w:space="0" w:color="auto"/>
                  </w:divBdr>
                  <w:divsChild>
                    <w:div w:id="1893543623">
                      <w:marLeft w:val="0"/>
                      <w:marRight w:val="0"/>
                      <w:marTop w:val="0"/>
                      <w:marBottom w:val="0"/>
                      <w:divBdr>
                        <w:top w:val="none" w:sz="0" w:space="0" w:color="auto"/>
                        <w:left w:val="none" w:sz="0" w:space="0" w:color="auto"/>
                        <w:bottom w:val="none" w:sz="0" w:space="0" w:color="auto"/>
                        <w:right w:val="none" w:sz="0" w:space="0" w:color="auto"/>
                      </w:divBdr>
                    </w:div>
                  </w:divsChild>
                </w:div>
                <w:div w:id="1511531309">
                  <w:marLeft w:val="0"/>
                  <w:marRight w:val="0"/>
                  <w:marTop w:val="0"/>
                  <w:marBottom w:val="0"/>
                  <w:divBdr>
                    <w:top w:val="none" w:sz="0" w:space="0" w:color="auto"/>
                    <w:left w:val="none" w:sz="0" w:space="0" w:color="auto"/>
                    <w:bottom w:val="none" w:sz="0" w:space="0" w:color="auto"/>
                    <w:right w:val="none" w:sz="0" w:space="0" w:color="auto"/>
                  </w:divBdr>
                  <w:divsChild>
                    <w:div w:id="443892663">
                      <w:marLeft w:val="0"/>
                      <w:marRight w:val="0"/>
                      <w:marTop w:val="0"/>
                      <w:marBottom w:val="0"/>
                      <w:divBdr>
                        <w:top w:val="none" w:sz="0" w:space="0" w:color="auto"/>
                        <w:left w:val="none" w:sz="0" w:space="0" w:color="auto"/>
                        <w:bottom w:val="none" w:sz="0" w:space="0" w:color="auto"/>
                        <w:right w:val="none" w:sz="0" w:space="0" w:color="auto"/>
                      </w:divBdr>
                    </w:div>
                  </w:divsChild>
                </w:div>
                <w:div w:id="51076875">
                  <w:marLeft w:val="0"/>
                  <w:marRight w:val="0"/>
                  <w:marTop w:val="0"/>
                  <w:marBottom w:val="0"/>
                  <w:divBdr>
                    <w:top w:val="none" w:sz="0" w:space="0" w:color="auto"/>
                    <w:left w:val="none" w:sz="0" w:space="0" w:color="auto"/>
                    <w:bottom w:val="none" w:sz="0" w:space="0" w:color="auto"/>
                    <w:right w:val="none" w:sz="0" w:space="0" w:color="auto"/>
                  </w:divBdr>
                  <w:divsChild>
                    <w:div w:id="5402859">
                      <w:marLeft w:val="0"/>
                      <w:marRight w:val="0"/>
                      <w:marTop w:val="0"/>
                      <w:marBottom w:val="0"/>
                      <w:divBdr>
                        <w:top w:val="none" w:sz="0" w:space="0" w:color="auto"/>
                        <w:left w:val="none" w:sz="0" w:space="0" w:color="auto"/>
                        <w:bottom w:val="none" w:sz="0" w:space="0" w:color="auto"/>
                        <w:right w:val="none" w:sz="0" w:space="0" w:color="auto"/>
                      </w:divBdr>
                    </w:div>
                  </w:divsChild>
                </w:div>
                <w:div w:id="181748221">
                  <w:marLeft w:val="0"/>
                  <w:marRight w:val="0"/>
                  <w:marTop w:val="0"/>
                  <w:marBottom w:val="0"/>
                  <w:divBdr>
                    <w:top w:val="none" w:sz="0" w:space="0" w:color="auto"/>
                    <w:left w:val="none" w:sz="0" w:space="0" w:color="auto"/>
                    <w:bottom w:val="none" w:sz="0" w:space="0" w:color="auto"/>
                    <w:right w:val="none" w:sz="0" w:space="0" w:color="auto"/>
                  </w:divBdr>
                  <w:divsChild>
                    <w:div w:id="1412704359">
                      <w:marLeft w:val="0"/>
                      <w:marRight w:val="0"/>
                      <w:marTop w:val="0"/>
                      <w:marBottom w:val="0"/>
                      <w:divBdr>
                        <w:top w:val="none" w:sz="0" w:space="0" w:color="auto"/>
                        <w:left w:val="none" w:sz="0" w:space="0" w:color="auto"/>
                        <w:bottom w:val="none" w:sz="0" w:space="0" w:color="auto"/>
                        <w:right w:val="none" w:sz="0" w:space="0" w:color="auto"/>
                      </w:divBdr>
                    </w:div>
                  </w:divsChild>
                </w:div>
                <w:div w:id="677123644">
                  <w:marLeft w:val="0"/>
                  <w:marRight w:val="0"/>
                  <w:marTop w:val="0"/>
                  <w:marBottom w:val="0"/>
                  <w:divBdr>
                    <w:top w:val="none" w:sz="0" w:space="0" w:color="auto"/>
                    <w:left w:val="none" w:sz="0" w:space="0" w:color="auto"/>
                    <w:bottom w:val="none" w:sz="0" w:space="0" w:color="auto"/>
                    <w:right w:val="none" w:sz="0" w:space="0" w:color="auto"/>
                  </w:divBdr>
                  <w:divsChild>
                    <w:div w:id="752361015">
                      <w:marLeft w:val="0"/>
                      <w:marRight w:val="0"/>
                      <w:marTop w:val="0"/>
                      <w:marBottom w:val="0"/>
                      <w:divBdr>
                        <w:top w:val="none" w:sz="0" w:space="0" w:color="auto"/>
                        <w:left w:val="none" w:sz="0" w:space="0" w:color="auto"/>
                        <w:bottom w:val="none" w:sz="0" w:space="0" w:color="auto"/>
                        <w:right w:val="none" w:sz="0" w:space="0" w:color="auto"/>
                      </w:divBdr>
                    </w:div>
                  </w:divsChild>
                </w:div>
                <w:div w:id="420881440">
                  <w:marLeft w:val="0"/>
                  <w:marRight w:val="0"/>
                  <w:marTop w:val="0"/>
                  <w:marBottom w:val="0"/>
                  <w:divBdr>
                    <w:top w:val="none" w:sz="0" w:space="0" w:color="auto"/>
                    <w:left w:val="none" w:sz="0" w:space="0" w:color="auto"/>
                    <w:bottom w:val="none" w:sz="0" w:space="0" w:color="auto"/>
                    <w:right w:val="none" w:sz="0" w:space="0" w:color="auto"/>
                  </w:divBdr>
                  <w:divsChild>
                    <w:div w:id="4138097">
                      <w:marLeft w:val="0"/>
                      <w:marRight w:val="0"/>
                      <w:marTop w:val="0"/>
                      <w:marBottom w:val="0"/>
                      <w:divBdr>
                        <w:top w:val="none" w:sz="0" w:space="0" w:color="auto"/>
                        <w:left w:val="none" w:sz="0" w:space="0" w:color="auto"/>
                        <w:bottom w:val="none" w:sz="0" w:space="0" w:color="auto"/>
                        <w:right w:val="none" w:sz="0" w:space="0" w:color="auto"/>
                      </w:divBdr>
                    </w:div>
                  </w:divsChild>
                </w:div>
                <w:div w:id="1780488759">
                  <w:marLeft w:val="0"/>
                  <w:marRight w:val="0"/>
                  <w:marTop w:val="0"/>
                  <w:marBottom w:val="0"/>
                  <w:divBdr>
                    <w:top w:val="none" w:sz="0" w:space="0" w:color="auto"/>
                    <w:left w:val="none" w:sz="0" w:space="0" w:color="auto"/>
                    <w:bottom w:val="none" w:sz="0" w:space="0" w:color="auto"/>
                    <w:right w:val="none" w:sz="0" w:space="0" w:color="auto"/>
                  </w:divBdr>
                  <w:divsChild>
                    <w:div w:id="1764491712">
                      <w:marLeft w:val="0"/>
                      <w:marRight w:val="0"/>
                      <w:marTop w:val="0"/>
                      <w:marBottom w:val="0"/>
                      <w:divBdr>
                        <w:top w:val="none" w:sz="0" w:space="0" w:color="auto"/>
                        <w:left w:val="none" w:sz="0" w:space="0" w:color="auto"/>
                        <w:bottom w:val="none" w:sz="0" w:space="0" w:color="auto"/>
                        <w:right w:val="none" w:sz="0" w:space="0" w:color="auto"/>
                      </w:divBdr>
                    </w:div>
                    <w:div w:id="503402067">
                      <w:marLeft w:val="0"/>
                      <w:marRight w:val="0"/>
                      <w:marTop w:val="0"/>
                      <w:marBottom w:val="0"/>
                      <w:divBdr>
                        <w:top w:val="none" w:sz="0" w:space="0" w:color="auto"/>
                        <w:left w:val="none" w:sz="0" w:space="0" w:color="auto"/>
                        <w:bottom w:val="none" w:sz="0" w:space="0" w:color="auto"/>
                        <w:right w:val="none" w:sz="0" w:space="0" w:color="auto"/>
                      </w:divBdr>
                    </w:div>
                    <w:div w:id="1929390709">
                      <w:marLeft w:val="0"/>
                      <w:marRight w:val="0"/>
                      <w:marTop w:val="0"/>
                      <w:marBottom w:val="0"/>
                      <w:divBdr>
                        <w:top w:val="none" w:sz="0" w:space="0" w:color="auto"/>
                        <w:left w:val="none" w:sz="0" w:space="0" w:color="auto"/>
                        <w:bottom w:val="none" w:sz="0" w:space="0" w:color="auto"/>
                        <w:right w:val="none" w:sz="0" w:space="0" w:color="auto"/>
                      </w:divBdr>
                    </w:div>
                    <w:div w:id="1765295842">
                      <w:marLeft w:val="0"/>
                      <w:marRight w:val="0"/>
                      <w:marTop w:val="0"/>
                      <w:marBottom w:val="0"/>
                      <w:divBdr>
                        <w:top w:val="none" w:sz="0" w:space="0" w:color="auto"/>
                        <w:left w:val="none" w:sz="0" w:space="0" w:color="auto"/>
                        <w:bottom w:val="none" w:sz="0" w:space="0" w:color="auto"/>
                        <w:right w:val="none" w:sz="0" w:space="0" w:color="auto"/>
                      </w:divBdr>
                    </w:div>
                  </w:divsChild>
                </w:div>
                <w:div w:id="333846073">
                  <w:marLeft w:val="0"/>
                  <w:marRight w:val="0"/>
                  <w:marTop w:val="0"/>
                  <w:marBottom w:val="0"/>
                  <w:divBdr>
                    <w:top w:val="none" w:sz="0" w:space="0" w:color="auto"/>
                    <w:left w:val="none" w:sz="0" w:space="0" w:color="auto"/>
                    <w:bottom w:val="none" w:sz="0" w:space="0" w:color="auto"/>
                    <w:right w:val="none" w:sz="0" w:space="0" w:color="auto"/>
                  </w:divBdr>
                  <w:divsChild>
                    <w:div w:id="1034647547">
                      <w:marLeft w:val="0"/>
                      <w:marRight w:val="0"/>
                      <w:marTop w:val="0"/>
                      <w:marBottom w:val="0"/>
                      <w:divBdr>
                        <w:top w:val="none" w:sz="0" w:space="0" w:color="auto"/>
                        <w:left w:val="none" w:sz="0" w:space="0" w:color="auto"/>
                        <w:bottom w:val="none" w:sz="0" w:space="0" w:color="auto"/>
                        <w:right w:val="none" w:sz="0" w:space="0" w:color="auto"/>
                      </w:divBdr>
                    </w:div>
                  </w:divsChild>
                </w:div>
                <w:div w:id="1357924685">
                  <w:marLeft w:val="0"/>
                  <w:marRight w:val="0"/>
                  <w:marTop w:val="0"/>
                  <w:marBottom w:val="0"/>
                  <w:divBdr>
                    <w:top w:val="none" w:sz="0" w:space="0" w:color="auto"/>
                    <w:left w:val="none" w:sz="0" w:space="0" w:color="auto"/>
                    <w:bottom w:val="none" w:sz="0" w:space="0" w:color="auto"/>
                    <w:right w:val="none" w:sz="0" w:space="0" w:color="auto"/>
                  </w:divBdr>
                  <w:divsChild>
                    <w:div w:id="472991634">
                      <w:marLeft w:val="0"/>
                      <w:marRight w:val="0"/>
                      <w:marTop w:val="0"/>
                      <w:marBottom w:val="0"/>
                      <w:divBdr>
                        <w:top w:val="none" w:sz="0" w:space="0" w:color="auto"/>
                        <w:left w:val="none" w:sz="0" w:space="0" w:color="auto"/>
                        <w:bottom w:val="none" w:sz="0" w:space="0" w:color="auto"/>
                        <w:right w:val="none" w:sz="0" w:space="0" w:color="auto"/>
                      </w:divBdr>
                    </w:div>
                    <w:div w:id="1455716062">
                      <w:marLeft w:val="0"/>
                      <w:marRight w:val="0"/>
                      <w:marTop w:val="0"/>
                      <w:marBottom w:val="0"/>
                      <w:divBdr>
                        <w:top w:val="none" w:sz="0" w:space="0" w:color="auto"/>
                        <w:left w:val="none" w:sz="0" w:space="0" w:color="auto"/>
                        <w:bottom w:val="none" w:sz="0" w:space="0" w:color="auto"/>
                        <w:right w:val="none" w:sz="0" w:space="0" w:color="auto"/>
                      </w:divBdr>
                    </w:div>
                  </w:divsChild>
                </w:div>
                <w:div w:id="560792155">
                  <w:marLeft w:val="0"/>
                  <w:marRight w:val="0"/>
                  <w:marTop w:val="0"/>
                  <w:marBottom w:val="0"/>
                  <w:divBdr>
                    <w:top w:val="none" w:sz="0" w:space="0" w:color="auto"/>
                    <w:left w:val="none" w:sz="0" w:space="0" w:color="auto"/>
                    <w:bottom w:val="none" w:sz="0" w:space="0" w:color="auto"/>
                    <w:right w:val="none" w:sz="0" w:space="0" w:color="auto"/>
                  </w:divBdr>
                  <w:divsChild>
                    <w:div w:id="835926247">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sChild>
                </w:div>
                <w:div w:id="1078360979">
                  <w:marLeft w:val="0"/>
                  <w:marRight w:val="0"/>
                  <w:marTop w:val="0"/>
                  <w:marBottom w:val="0"/>
                  <w:divBdr>
                    <w:top w:val="none" w:sz="0" w:space="0" w:color="auto"/>
                    <w:left w:val="none" w:sz="0" w:space="0" w:color="auto"/>
                    <w:bottom w:val="none" w:sz="0" w:space="0" w:color="auto"/>
                    <w:right w:val="none" w:sz="0" w:space="0" w:color="auto"/>
                  </w:divBdr>
                  <w:divsChild>
                    <w:div w:id="1828938991">
                      <w:marLeft w:val="0"/>
                      <w:marRight w:val="0"/>
                      <w:marTop w:val="0"/>
                      <w:marBottom w:val="0"/>
                      <w:divBdr>
                        <w:top w:val="none" w:sz="0" w:space="0" w:color="auto"/>
                        <w:left w:val="none" w:sz="0" w:space="0" w:color="auto"/>
                        <w:bottom w:val="none" w:sz="0" w:space="0" w:color="auto"/>
                        <w:right w:val="none" w:sz="0" w:space="0" w:color="auto"/>
                      </w:divBdr>
                    </w:div>
                  </w:divsChild>
                </w:div>
                <w:div w:id="1514958200">
                  <w:marLeft w:val="0"/>
                  <w:marRight w:val="0"/>
                  <w:marTop w:val="0"/>
                  <w:marBottom w:val="0"/>
                  <w:divBdr>
                    <w:top w:val="none" w:sz="0" w:space="0" w:color="auto"/>
                    <w:left w:val="none" w:sz="0" w:space="0" w:color="auto"/>
                    <w:bottom w:val="none" w:sz="0" w:space="0" w:color="auto"/>
                    <w:right w:val="none" w:sz="0" w:space="0" w:color="auto"/>
                  </w:divBdr>
                  <w:divsChild>
                    <w:div w:id="1355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8037">
          <w:marLeft w:val="0"/>
          <w:marRight w:val="0"/>
          <w:marTop w:val="0"/>
          <w:marBottom w:val="0"/>
          <w:divBdr>
            <w:top w:val="none" w:sz="0" w:space="0" w:color="auto"/>
            <w:left w:val="none" w:sz="0" w:space="0" w:color="auto"/>
            <w:bottom w:val="none" w:sz="0" w:space="0" w:color="auto"/>
            <w:right w:val="none" w:sz="0" w:space="0" w:color="auto"/>
          </w:divBdr>
          <w:divsChild>
            <w:div w:id="208492218">
              <w:marLeft w:val="0"/>
              <w:marRight w:val="0"/>
              <w:marTop w:val="0"/>
              <w:marBottom w:val="0"/>
              <w:divBdr>
                <w:top w:val="none" w:sz="0" w:space="0" w:color="auto"/>
                <w:left w:val="none" w:sz="0" w:space="0" w:color="auto"/>
                <w:bottom w:val="none" w:sz="0" w:space="0" w:color="auto"/>
                <w:right w:val="none" w:sz="0" w:space="0" w:color="auto"/>
              </w:divBdr>
            </w:div>
            <w:div w:id="1126578629">
              <w:marLeft w:val="0"/>
              <w:marRight w:val="0"/>
              <w:marTop w:val="0"/>
              <w:marBottom w:val="0"/>
              <w:divBdr>
                <w:top w:val="none" w:sz="0" w:space="0" w:color="auto"/>
                <w:left w:val="none" w:sz="0" w:space="0" w:color="auto"/>
                <w:bottom w:val="none" w:sz="0" w:space="0" w:color="auto"/>
                <w:right w:val="none" w:sz="0" w:space="0" w:color="auto"/>
              </w:divBdr>
            </w:div>
            <w:div w:id="1561558506">
              <w:marLeft w:val="0"/>
              <w:marRight w:val="0"/>
              <w:marTop w:val="0"/>
              <w:marBottom w:val="0"/>
              <w:divBdr>
                <w:top w:val="none" w:sz="0" w:space="0" w:color="auto"/>
                <w:left w:val="none" w:sz="0" w:space="0" w:color="auto"/>
                <w:bottom w:val="none" w:sz="0" w:space="0" w:color="auto"/>
                <w:right w:val="none" w:sz="0" w:space="0" w:color="auto"/>
              </w:divBdr>
            </w:div>
            <w:div w:id="765199102">
              <w:marLeft w:val="0"/>
              <w:marRight w:val="0"/>
              <w:marTop w:val="0"/>
              <w:marBottom w:val="0"/>
              <w:divBdr>
                <w:top w:val="none" w:sz="0" w:space="0" w:color="auto"/>
                <w:left w:val="none" w:sz="0" w:space="0" w:color="auto"/>
                <w:bottom w:val="none" w:sz="0" w:space="0" w:color="auto"/>
                <w:right w:val="none" w:sz="0" w:space="0" w:color="auto"/>
              </w:divBdr>
            </w:div>
            <w:div w:id="1234121305">
              <w:marLeft w:val="0"/>
              <w:marRight w:val="0"/>
              <w:marTop w:val="0"/>
              <w:marBottom w:val="0"/>
              <w:divBdr>
                <w:top w:val="none" w:sz="0" w:space="0" w:color="auto"/>
                <w:left w:val="none" w:sz="0" w:space="0" w:color="auto"/>
                <w:bottom w:val="none" w:sz="0" w:space="0" w:color="auto"/>
                <w:right w:val="none" w:sz="0" w:space="0" w:color="auto"/>
              </w:divBdr>
            </w:div>
            <w:div w:id="29884606">
              <w:marLeft w:val="0"/>
              <w:marRight w:val="0"/>
              <w:marTop w:val="0"/>
              <w:marBottom w:val="0"/>
              <w:divBdr>
                <w:top w:val="none" w:sz="0" w:space="0" w:color="auto"/>
                <w:left w:val="none" w:sz="0" w:space="0" w:color="auto"/>
                <w:bottom w:val="none" w:sz="0" w:space="0" w:color="auto"/>
                <w:right w:val="none" w:sz="0" w:space="0" w:color="auto"/>
              </w:divBdr>
            </w:div>
            <w:div w:id="2044748730">
              <w:marLeft w:val="0"/>
              <w:marRight w:val="0"/>
              <w:marTop w:val="0"/>
              <w:marBottom w:val="0"/>
              <w:divBdr>
                <w:top w:val="none" w:sz="0" w:space="0" w:color="auto"/>
                <w:left w:val="none" w:sz="0" w:space="0" w:color="auto"/>
                <w:bottom w:val="none" w:sz="0" w:space="0" w:color="auto"/>
                <w:right w:val="none" w:sz="0" w:space="0" w:color="auto"/>
              </w:divBdr>
            </w:div>
            <w:div w:id="1713312441">
              <w:marLeft w:val="0"/>
              <w:marRight w:val="0"/>
              <w:marTop w:val="0"/>
              <w:marBottom w:val="0"/>
              <w:divBdr>
                <w:top w:val="none" w:sz="0" w:space="0" w:color="auto"/>
                <w:left w:val="none" w:sz="0" w:space="0" w:color="auto"/>
                <w:bottom w:val="none" w:sz="0" w:space="0" w:color="auto"/>
                <w:right w:val="none" w:sz="0" w:space="0" w:color="auto"/>
              </w:divBdr>
            </w:div>
            <w:div w:id="1174346549">
              <w:marLeft w:val="0"/>
              <w:marRight w:val="0"/>
              <w:marTop w:val="0"/>
              <w:marBottom w:val="0"/>
              <w:divBdr>
                <w:top w:val="none" w:sz="0" w:space="0" w:color="auto"/>
                <w:left w:val="none" w:sz="0" w:space="0" w:color="auto"/>
                <w:bottom w:val="none" w:sz="0" w:space="0" w:color="auto"/>
                <w:right w:val="none" w:sz="0" w:space="0" w:color="auto"/>
              </w:divBdr>
            </w:div>
            <w:div w:id="102581094">
              <w:marLeft w:val="0"/>
              <w:marRight w:val="0"/>
              <w:marTop w:val="0"/>
              <w:marBottom w:val="0"/>
              <w:divBdr>
                <w:top w:val="none" w:sz="0" w:space="0" w:color="auto"/>
                <w:left w:val="none" w:sz="0" w:space="0" w:color="auto"/>
                <w:bottom w:val="none" w:sz="0" w:space="0" w:color="auto"/>
                <w:right w:val="none" w:sz="0" w:space="0" w:color="auto"/>
              </w:divBdr>
            </w:div>
            <w:div w:id="860507156">
              <w:marLeft w:val="0"/>
              <w:marRight w:val="0"/>
              <w:marTop w:val="0"/>
              <w:marBottom w:val="0"/>
              <w:divBdr>
                <w:top w:val="none" w:sz="0" w:space="0" w:color="auto"/>
                <w:left w:val="none" w:sz="0" w:space="0" w:color="auto"/>
                <w:bottom w:val="none" w:sz="0" w:space="0" w:color="auto"/>
                <w:right w:val="none" w:sz="0" w:space="0" w:color="auto"/>
              </w:divBdr>
            </w:div>
            <w:div w:id="1887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62550283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802233614">
      <w:bodyDiv w:val="1"/>
      <w:marLeft w:val="0"/>
      <w:marRight w:val="0"/>
      <w:marTop w:val="0"/>
      <w:marBottom w:val="0"/>
      <w:divBdr>
        <w:top w:val="none" w:sz="0" w:space="0" w:color="auto"/>
        <w:left w:val="none" w:sz="0" w:space="0" w:color="auto"/>
        <w:bottom w:val="none" w:sz="0" w:space="0" w:color="auto"/>
        <w:right w:val="none" w:sz="0" w:space="0" w:color="auto"/>
      </w:divBdr>
    </w:div>
    <w:div w:id="841772095">
      <w:bodyDiv w:val="1"/>
      <w:marLeft w:val="0"/>
      <w:marRight w:val="0"/>
      <w:marTop w:val="0"/>
      <w:marBottom w:val="0"/>
      <w:divBdr>
        <w:top w:val="none" w:sz="0" w:space="0" w:color="auto"/>
        <w:left w:val="none" w:sz="0" w:space="0" w:color="auto"/>
        <w:bottom w:val="none" w:sz="0" w:space="0" w:color="auto"/>
        <w:right w:val="none" w:sz="0" w:space="0" w:color="auto"/>
      </w:divBdr>
    </w:div>
    <w:div w:id="888297493">
      <w:bodyDiv w:val="1"/>
      <w:marLeft w:val="0"/>
      <w:marRight w:val="0"/>
      <w:marTop w:val="0"/>
      <w:marBottom w:val="0"/>
      <w:divBdr>
        <w:top w:val="none" w:sz="0" w:space="0" w:color="auto"/>
        <w:left w:val="none" w:sz="0" w:space="0" w:color="auto"/>
        <w:bottom w:val="none" w:sz="0" w:space="0" w:color="auto"/>
        <w:right w:val="none" w:sz="0" w:space="0" w:color="auto"/>
      </w:divBdr>
    </w:div>
    <w:div w:id="889272200">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36295756">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27115784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365907354">
      <w:bodyDiv w:val="1"/>
      <w:marLeft w:val="0"/>
      <w:marRight w:val="0"/>
      <w:marTop w:val="0"/>
      <w:marBottom w:val="0"/>
      <w:divBdr>
        <w:top w:val="none" w:sz="0" w:space="0" w:color="auto"/>
        <w:left w:val="none" w:sz="0" w:space="0" w:color="auto"/>
        <w:bottom w:val="none" w:sz="0" w:space="0" w:color="auto"/>
        <w:right w:val="none" w:sz="0" w:space="0" w:color="auto"/>
      </w:divBdr>
      <w:divsChild>
        <w:div w:id="506945758">
          <w:marLeft w:val="0"/>
          <w:marRight w:val="0"/>
          <w:marTop w:val="0"/>
          <w:marBottom w:val="0"/>
          <w:divBdr>
            <w:top w:val="none" w:sz="0" w:space="0" w:color="auto"/>
            <w:left w:val="none" w:sz="0" w:space="0" w:color="auto"/>
            <w:bottom w:val="none" w:sz="0" w:space="0" w:color="auto"/>
            <w:right w:val="none" w:sz="0" w:space="0" w:color="auto"/>
          </w:divBdr>
        </w:div>
        <w:div w:id="1361856153">
          <w:marLeft w:val="0"/>
          <w:marRight w:val="0"/>
          <w:marTop w:val="0"/>
          <w:marBottom w:val="0"/>
          <w:divBdr>
            <w:top w:val="none" w:sz="0" w:space="0" w:color="auto"/>
            <w:left w:val="none" w:sz="0" w:space="0" w:color="auto"/>
            <w:bottom w:val="none" w:sz="0" w:space="0" w:color="auto"/>
            <w:right w:val="none" w:sz="0" w:space="0" w:color="auto"/>
          </w:divBdr>
        </w:div>
        <w:div w:id="1910382239">
          <w:marLeft w:val="0"/>
          <w:marRight w:val="0"/>
          <w:marTop w:val="0"/>
          <w:marBottom w:val="0"/>
          <w:divBdr>
            <w:top w:val="none" w:sz="0" w:space="0" w:color="auto"/>
            <w:left w:val="none" w:sz="0" w:space="0" w:color="auto"/>
            <w:bottom w:val="none" w:sz="0" w:space="0" w:color="auto"/>
            <w:right w:val="none" w:sz="0" w:space="0" w:color="auto"/>
          </w:divBdr>
        </w:div>
        <w:div w:id="1555506411">
          <w:marLeft w:val="0"/>
          <w:marRight w:val="0"/>
          <w:marTop w:val="0"/>
          <w:marBottom w:val="0"/>
          <w:divBdr>
            <w:top w:val="none" w:sz="0" w:space="0" w:color="auto"/>
            <w:left w:val="none" w:sz="0" w:space="0" w:color="auto"/>
            <w:bottom w:val="none" w:sz="0" w:space="0" w:color="auto"/>
            <w:right w:val="none" w:sz="0" w:space="0" w:color="auto"/>
          </w:divBdr>
        </w:div>
      </w:divsChild>
    </w:div>
    <w:div w:id="1503201674">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55379330">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52849805">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1801336794">
      <w:bodyDiv w:val="1"/>
      <w:marLeft w:val="0"/>
      <w:marRight w:val="0"/>
      <w:marTop w:val="0"/>
      <w:marBottom w:val="0"/>
      <w:divBdr>
        <w:top w:val="none" w:sz="0" w:space="0" w:color="auto"/>
        <w:left w:val="none" w:sz="0" w:space="0" w:color="auto"/>
        <w:bottom w:val="none" w:sz="0" w:space="0" w:color="auto"/>
        <w:right w:val="none" w:sz="0" w:space="0" w:color="auto"/>
      </w:divBdr>
    </w:div>
    <w:div w:id="1846087530">
      <w:bodyDiv w:val="1"/>
      <w:marLeft w:val="0"/>
      <w:marRight w:val="0"/>
      <w:marTop w:val="0"/>
      <w:marBottom w:val="0"/>
      <w:divBdr>
        <w:top w:val="none" w:sz="0" w:space="0" w:color="auto"/>
        <w:left w:val="none" w:sz="0" w:space="0" w:color="auto"/>
        <w:bottom w:val="none" w:sz="0" w:space="0" w:color="auto"/>
        <w:right w:val="none" w:sz="0" w:space="0" w:color="auto"/>
      </w:divBdr>
    </w:div>
    <w:div w:id="2010522077">
      <w:bodyDiv w:val="1"/>
      <w:marLeft w:val="0"/>
      <w:marRight w:val="0"/>
      <w:marTop w:val="0"/>
      <w:marBottom w:val="0"/>
      <w:divBdr>
        <w:top w:val="none" w:sz="0" w:space="0" w:color="auto"/>
        <w:left w:val="none" w:sz="0" w:space="0" w:color="auto"/>
        <w:bottom w:val="none" w:sz="0" w:space="0" w:color="auto"/>
        <w:right w:val="none" w:sz="0" w:space="0" w:color="auto"/>
      </w:divBdr>
      <w:divsChild>
        <w:div w:id="374737766">
          <w:marLeft w:val="0"/>
          <w:marRight w:val="0"/>
          <w:marTop w:val="0"/>
          <w:marBottom w:val="0"/>
          <w:divBdr>
            <w:top w:val="none" w:sz="0" w:space="0" w:color="auto"/>
            <w:left w:val="none" w:sz="0" w:space="0" w:color="auto"/>
            <w:bottom w:val="none" w:sz="0" w:space="0" w:color="auto"/>
            <w:right w:val="none" w:sz="0" w:space="0" w:color="auto"/>
          </w:divBdr>
          <w:divsChild>
            <w:div w:id="1647196722">
              <w:marLeft w:val="0"/>
              <w:marRight w:val="0"/>
              <w:marTop w:val="0"/>
              <w:marBottom w:val="0"/>
              <w:divBdr>
                <w:top w:val="none" w:sz="0" w:space="0" w:color="auto"/>
                <w:left w:val="none" w:sz="0" w:space="0" w:color="auto"/>
                <w:bottom w:val="none" w:sz="0" w:space="0" w:color="auto"/>
                <w:right w:val="none" w:sz="0" w:space="0" w:color="auto"/>
              </w:divBdr>
            </w:div>
            <w:div w:id="577640964">
              <w:marLeft w:val="0"/>
              <w:marRight w:val="0"/>
              <w:marTop w:val="0"/>
              <w:marBottom w:val="0"/>
              <w:divBdr>
                <w:top w:val="none" w:sz="0" w:space="0" w:color="auto"/>
                <w:left w:val="none" w:sz="0" w:space="0" w:color="auto"/>
                <w:bottom w:val="none" w:sz="0" w:space="0" w:color="auto"/>
                <w:right w:val="none" w:sz="0" w:space="0" w:color="auto"/>
              </w:divBdr>
            </w:div>
            <w:div w:id="1359353772">
              <w:marLeft w:val="0"/>
              <w:marRight w:val="0"/>
              <w:marTop w:val="0"/>
              <w:marBottom w:val="0"/>
              <w:divBdr>
                <w:top w:val="none" w:sz="0" w:space="0" w:color="auto"/>
                <w:left w:val="none" w:sz="0" w:space="0" w:color="auto"/>
                <w:bottom w:val="none" w:sz="0" w:space="0" w:color="auto"/>
                <w:right w:val="none" w:sz="0" w:space="0" w:color="auto"/>
              </w:divBdr>
            </w:div>
            <w:div w:id="361127657">
              <w:marLeft w:val="0"/>
              <w:marRight w:val="0"/>
              <w:marTop w:val="0"/>
              <w:marBottom w:val="0"/>
              <w:divBdr>
                <w:top w:val="none" w:sz="0" w:space="0" w:color="auto"/>
                <w:left w:val="none" w:sz="0" w:space="0" w:color="auto"/>
                <w:bottom w:val="none" w:sz="0" w:space="0" w:color="auto"/>
                <w:right w:val="none" w:sz="0" w:space="0" w:color="auto"/>
              </w:divBdr>
            </w:div>
            <w:div w:id="981422178">
              <w:marLeft w:val="0"/>
              <w:marRight w:val="0"/>
              <w:marTop w:val="0"/>
              <w:marBottom w:val="0"/>
              <w:divBdr>
                <w:top w:val="none" w:sz="0" w:space="0" w:color="auto"/>
                <w:left w:val="none" w:sz="0" w:space="0" w:color="auto"/>
                <w:bottom w:val="none" w:sz="0" w:space="0" w:color="auto"/>
                <w:right w:val="none" w:sz="0" w:space="0" w:color="auto"/>
              </w:divBdr>
            </w:div>
            <w:div w:id="1419867251">
              <w:marLeft w:val="0"/>
              <w:marRight w:val="0"/>
              <w:marTop w:val="0"/>
              <w:marBottom w:val="0"/>
              <w:divBdr>
                <w:top w:val="none" w:sz="0" w:space="0" w:color="auto"/>
                <w:left w:val="none" w:sz="0" w:space="0" w:color="auto"/>
                <w:bottom w:val="none" w:sz="0" w:space="0" w:color="auto"/>
                <w:right w:val="none" w:sz="0" w:space="0" w:color="auto"/>
              </w:divBdr>
            </w:div>
          </w:divsChild>
        </w:div>
        <w:div w:id="1042052480">
          <w:marLeft w:val="0"/>
          <w:marRight w:val="0"/>
          <w:marTop w:val="0"/>
          <w:marBottom w:val="0"/>
          <w:divBdr>
            <w:top w:val="none" w:sz="0" w:space="0" w:color="auto"/>
            <w:left w:val="none" w:sz="0" w:space="0" w:color="auto"/>
            <w:bottom w:val="none" w:sz="0" w:space="0" w:color="auto"/>
            <w:right w:val="none" w:sz="0" w:space="0" w:color="auto"/>
          </w:divBdr>
          <w:divsChild>
            <w:div w:id="1203445894">
              <w:marLeft w:val="-75"/>
              <w:marRight w:val="0"/>
              <w:marTop w:val="30"/>
              <w:marBottom w:val="30"/>
              <w:divBdr>
                <w:top w:val="none" w:sz="0" w:space="0" w:color="auto"/>
                <w:left w:val="none" w:sz="0" w:space="0" w:color="auto"/>
                <w:bottom w:val="none" w:sz="0" w:space="0" w:color="auto"/>
                <w:right w:val="none" w:sz="0" w:space="0" w:color="auto"/>
              </w:divBdr>
              <w:divsChild>
                <w:div w:id="1896696461">
                  <w:marLeft w:val="0"/>
                  <w:marRight w:val="0"/>
                  <w:marTop w:val="0"/>
                  <w:marBottom w:val="0"/>
                  <w:divBdr>
                    <w:top w:val="none" w:sz="0" w:space="0" w:color="auto"/>
                    <w:left w:val="none" w:sz="0" w:space="0" w:color="auto"/>
                    <w:bottom w:val="none" w:sz="0" w:space="0" w:color="auto"/>
                    <w:right w:val="none" w:sz="0" w:space="0" w:color="auto"/>
                  </w:divBdr>
                  <w:divsChild>
                    <w:div w:id="1163662154">
                      <w:marLeft w:val="0"/>
                      <w:marRight w:val="0"/>
                      <w:marTop w:val="0"/>
                      <w:marBottom w:val="0"/>
                      <w:divBdr>
                        <w:top w:val="none" w:sz="0" w:space="0" w:color="auto"/>
                        <w:left w:val="none" w:sz="0" w:space="0" w:color="auto"/>
                        <w:bottom w:val="none" w:sz="0" w:space="0" w:color="auto"/>
                        <w:right w:val="none" w:sz="0" w:space="0" w:color="auto"/>
                      </w:divBdr>
                    </w:div>
                    <w:div w:id="161360732">
                      <w:marLeft w:val="0"/>
                      <w:marRight w:val="0"/>
                      <w:marTop w:val="0"/>
                      <w:marBottom w:val="0"/>
                      <w:divBdr>
                        <w:top w:val="none" w:sz="0" w:space="0" w:color="auto"/>
                        <w:left w:val="none" w:sz="0" w:space="0" w:color="auto"/>
                        <w:bottom w:val="none" w:sz="0" w:space="0" w:color="auto"/>
                        <w:right w:val="none" w:sz="0" w:space="0" w:color="auto"/>
                      </w:divBdr>
                    </w:div>
                  </w:divsChild>
                </w:div>
                <w:div w:id="493689170">
                  <w:marLeft w:val="0"/>
                  <w:marRight w:val="0"/>
                  <w:marTop w:val="0"/>
                  <w:marBottom w:val="0"/>
                  <w:divBdr>
                    <w:top w:val="none" w:sz="0" w:space="0" w:color="auto"/>
                    <w:left w:val="none" w:sz="0" w:space="0" w:color="auto"/>
                    <w:bottom w:val="none" w:sz="0" w:space="0" w:color="auto"/>
                    <w:right w:val="none" w:sz="0" w:space="0" w:color="auto"/>
                  </w:divBdr>
                  <w:divsChild>
                    <w:div w:id="271212665">
                      <w:marLeft w:val="0"/>
                      <w:marRight w:val="0"/>
                      <w:marTop w:val="0"/>
                      <w:marBottom w:val="0"/>
                      <w:divBdr>
                        <w:top w:val="none" w:sz="0" w:space="0" w:color="auto"/>
                        <w:left w:val="none" w:sz="0" w:space="0" w:color="auto"/>
                        <w:bottom w:val="none" w:sz="0" w:space="0" w:color="auto"/>
                        <w:right w:val="none" w:sz="0" w:space="0" w:color="auto"/>
                      </w:divBdr>
                    </w:div>
                  </w:divsChild>
                </w:div>
                <w:div w:id="2054041033">
                  <w:marLeft w:val="0"/>
                  <w:marRight w:val="0"/>
                  <w:marTop w:val="0"/>
                  <w:marBottom w:val="0"/>
                  <w:divBdr>
                    <w:top w:val="none" w:sz="0" w:space="0" w:color="auto"/>
                    <w:left w:val="none" w:sz="0" w:space="0" w:color="auto"/>
                    <w:bottom w:val="none" w:sz="0" w:space="0" w:color="auto"/>
                    <w:right w:val="none" w:sz="0" w:space="0" w:color="auto"/>
                  </w:divBdr>
                  <w:divsChild>
                    <w:div w:id="1565600267">
                      <w:marLeft w:val="0"/>
                      <w:marRight w:val="0"/>
                      <w:marTop w:val="0"/>
                      <w:marBottom w:val="0"/>
                      <w:divBdr>
                        <w:top w:val="none" w:sz="0" w:space="0" w:color="auto"/>
                        <w:left w:val="none" w:sz="0" w:space="0" w:color="auto"/>
                        <w:bottom w:val="none" w:sz="0" w:space="0" w:color="auto"/>
                        <w:right w:val="none" w:sz="0" w:space="0" w:color="auto"/>
                      </w:divBdr>
                    </w:div>
                  </w:divsChild>
                </w:div>
                <w:div w:id="1575235178">
                  <w:marLeft w:val="0"/>
                  <w:marRight w:val="0"/>
                  <w:marTop w:val="0"/>
                  <w:marBottom w:val="0"/>
                  <w:divBdr>
                    <w:top w:val="none" w:sz="0" w:space="0" w:color="auto"/>
                    <w:left w:val="none" w:sz="0" w:space="0" w:color="auto"/>
                    <w:bottom w:val="none" w:sz="0" w:space="0" w:color="auto"/>
                    <w:right w:val="none" w:sz="0" w:space="0" w:color="auto"/>
                  </w:divBdr>
                  <w:divsChild>
                    <w:div w:id="522212043">
                      <w:marLeft w:val="0"/>
                      <w:marRight w:val="0"/>
                      <w:marTop w:val="0"/>
                      <w:marBottom w:val="0"/>
                      <w:divBdr>
                        <w:top w:val="none" w:sz="0" w:space="0" w:color="auto"/>
                        <w:left w:val="none" w:sz="0" w:space="0" w:color="auto"/>
                        <w:bottom w:val="none" w:sz="0" w:space="0" w:color="auto"/>
                        <w:right w:val="none" w:sz="0" w:space="0" w:color="auto"/>
                      </w:divBdr>
                    </w:div>
                  </w:divsChild>
                </w:div>
                <w:div w:id="264272301">
                  <w:marLeft w:val="0"/>
                  <w:marRight w:val="0"/>
                  <w:marTop w:val="0"/>
                  <w:marBottom w:val="0"/>
                  <w:divBdr>
                    <w:top w:val="none" w:sz="0" w:space="0" w:color="auto"/>
                    <w:left w:val="none" w:sz="0" w:space="0" w:color="auto"/>
                    <w:bottom w:val="none" w:sz="0" w:space="0" w:color="auto"/>
                    <w:right w:val="none" w:sz="0" w:space="0" w:color="auto"/>
                  </w:divBdr>
                  <w:divsChild>
                    <w:div w:id="483862381">
                      <w:marLeft w:val="0"/>
                      <w:marRight w:val="0"/>
                      <w:marTop w:val="0"/>
                      <w:marBottom w:val="0"/>
                      <w:divBdr>
                        <w:top w:val="none" w:sz="0" w:space="0" w:color="auto"/>
                        <w:left w:val="none" w:sz="0" w:space="0" w:color="auto"/>
                        <w:bottom w:val="none" w:sz="0" w:space="0" w:color="auto"/>
                        <w:right w:val="none" w:sz="0" w:space="0" w:color="auto"/>
                      </w:divBdr>
                    </w:div>
                  </w:divsChild>
                </w:div>
                <w:div w:id="1311520941">
                  <w:marLeft w:val="0"/>
                  <w:marRight w:val="0"/>
                  <w:marTop w:val="0"/>
                  <w:marBottom w:val="0"/>
                  <w:divBdr>
                    <w:top w:val="none" w:sz="0" w:space="0" w:color="auto"/>
                    <w:left w:val="none" w:sz="0" w:space="0" w:color="auto"/>
                    <w:bottom w:val="none" w:sz="0" w:space="0" w:color="auto"/>
                    <w:right w:val="none" w:sz="0" w:space="0" w:color="auto"/>
                  </w:divBdr>
                  <w:divsChild>
                    <w:div w:id="295836309">
                      <w:marLeft w:val="0"/>
                      <w:marRight w:val="0"/>
                      <w:marTop w:val="0"/>
                      <w:marBottom w:val="0"/>
                      <w:divBdr>
                        <w:top w:val="none" w:sz="0" w:space="0" w:color="auto"/>
                        <w:left w:val="none" w:sz="0" w:space="0" w:color="auto"/>
                        <w:bottom w:val="none" w:sz="0" w:space="0" w:color="auto"/>
                        <w:right w:val="none" w:sz="0" w:space="0" w:color="auto"/>
                      </w:divBdr>
                    </w:div>
                  </w:divsChild>
                </w:div>
                <w:div w:id="1894997852">
                  <w:marLeft w:val="0"/>
                  <w:marRight w:val="0"/>
                  <w:marTop w:val="0"/>
                  <w:marBottom w:val="0"/>
                  <w:divBdr>
                    <w:top w:val="none" w:sz="0" w:space="0" w:color="auto"/>
                    <w:left w:val="none" w:sz="0" w:space="0" w:color="auto"/>
                    <w:bottom w:val="none" w:sz="0" w:space="0" w:color="auto"/>
                    <w:right w:val="none" w:sz="0" w:space="0" w:color="auto"/>
                  </w:divBdr>
                  <w:divsChild>
                    <w:div w:id="1794011844">
                      <w:marLeft w:val="0"/>
                      <w:marRight w:val="0"/>
                      <w:marTop w:val="0"/>
                      <w:marBottom w:val="0"/>
                      <w:divBdr>
                        <w:top w:val="none" w:sz="0" w:space="0" w:color="auto"/>
                        <w:left w:val="none" w:sz="0" w:space="0" w:color="auto"/>
                        <w:bottom w:val="none" w:sz="0" w:space="0" w:color="auto"/>
                        <w:right w:val="none" w:sz="0" w:space="0" w:color="auto"/>
                      </w:divBdr>
                    </w:div>
                  </w:divsChild>
                </w:div>
                <w:div w:id="351105012">
                  <w:marLeft w:val="0"/>
                  <w:marRight w:val="0"/>
                  <w:marTop w:val="0"/>
                  <w:marBottom w:val="0"/>
                  <w:divBdr>
                    <w:top w:val="none" w:sz="0" w:space="0" w:color="auto"/>
                    <w:left w:val="none" w:sz="0" w:space="0" w:color="auto"/>
                    <w:bottom w:val="none" w:sz="0" w:space="0" w:color="auto"/>
                    <w:right w:val="none" w:sz="0" w:space="0" w:color="auto"/>
                  </w:divBdr>
                  <w:divsChild>
                    <w:div w:id="62994016">
                      <w:marLeft w:val="0"/>
                      <w:marRight w:val="0"/>
                      <w:marTop w:val="0"/>
                      <w:marBottom w:val="0"/>
                      <w:divBdr>
                        <w:top w:val="none" w:sz="0" w:space="0" w:color="auto"/>
                        <w:left w:val="none" w:sz="0" w:space="0" w:color="auto"/>
                        <w:bottom w:val="none" w:sz="0" w:space="0" w:color="auto"/>
                        <w:right w:val="none" w:sz="0" w:space="0" w:color="auto"/>
                      </w:divBdr>
                    </w:div>
                  </w:divsChild>
                </w:div>
                <w:div w:id="1317877971">
                  <w:marLeft w:val="0"/>
                  <w:marRight w:val="0"/>
                  <w:marTop w:val="0"/>
                  <w:marBottom w:val="0"/>
                  <w:divBdr>
                    <w:top w:val="none" w:sz="0" w:space="0" w:color="auto"/>
                    <w:left w:val="none" w:sz="0" w:space="0" w:color="auto"/>
                    <w:bottom w:val="none" w:sz="0" w:space="0" w:color="auto"/>
                    <w:right w:val="none" w:sz="0" w:space="0" w:color="auto"/>
                  </w:divBdr>
                  <w:divsChild>
                    <w:div w:id="152063454">
                      <w:marLeft w:val="0"/>
                      <w:marRight w:val="0"/>
                      <w:marTop w:val="0"/>
                      <w:marBottom w:val="0"/>
                      <w:divBdr>
                        <w:top w:val="none" w:sz="0" w:space="0" w:color="auto"/>
                        <w:left w:val="none" w:sz="0" w:space="0" w:color="auto"/>
                        <w:bottom w:val="none" w:sz="0" w:space="0" w:color="auto"/>
                        <w:right w:val="none" w:sz="0" w:space="0" w:color="auto"/>
                      </w:divBdr>
                    </w:div>
                  </w:divsChild>
                </w:div>
                <w:div w:id="1253006650">
                  <w:marLeft w:val="0"/>
                  <w:marRight w:val="0"/>
                  <w:marTop w:val="0"/>
                  <w:marBottom w:val="0"/>
                  <w:divBdr>
                    <w:top w:val="none" w:sz="0" w:space="0" w:color="auto"/>
                    <w:left w:val="none" w:sz="0" w:space="0" w:color="auto"/>
                    <w:bottom w:val="none" w:sz="0" w:space="0" w:color="auto"/>
                    <w:right w:val="none" w:sz="0" w:space="0" w:color="auto"/>
                  </w:divBdr>
                  <w:divsChild>
                    <w:div w:id="386611653">
                      <w:marLeft w:val="0"/>
                      <w:marRight w:val="0"/>
                      <w:marTop w:val="0"/>
                      <w:marBottom w:val="0"/>
                      <w:divBdr>
                        <w:top w:val="none" w:sz="0" w:space="0" w:color="auto"/>
                        <w:left w:val="none" w:sz="0" w:space="0" w:color="auto"/>
                        <w:bottom w:val="none" w:sz="0" w:space="0" w:color="auto"/>
                        <w:right w:val="none" w:sz="0" w:space="0" w:color="auto"/>
                      </w:divBdr>
                    </w:div>
                  </w:divsChild>
                </w:div>
                <w:div w:id="591472106">
                  <w:marLeft w:val="0"/>
                  <w:marRight w:val="0"/>
                  <w:marTop w:val="0"/>
                  <w:marBottom w:val="0"/>
                  <w:divBdr>
                    <w:top w:val="none" w:sz="0" w:space="0" w:color="auto"/>
                    <w:left w:val="none" w:sz="0" w:space="0" w:color="auto"/>
                    <w:bottom w:val="none" w:sz="0" w:space="0" w:color="auto"/>
                    <w:right w:val="none" w:sz="0" w:space="0" w:color="auto"/>
                  </w:divBdr>
                  <w:divsChild>
                    <w:div w:id="716010592">
                      <w:marLeft w:val="0"/>
                      <w:marRight w:val="0"/>
                      <w:marTop w:val="0"/>
                      <w:marBottom w:val="0"/>
                      <w:divBdr>
                        <w:top w:val="none" w:sz="0" w:space="0" w:color="auto"/>
                        <w:left w:val="none" w:sz="0" w:space="0" w:color="auto"/>
                        <w:bottom w:val="none" w:sz="0" w:space="0" w:color="auto"/>
                        <w:right w:val="none" w:sz="0" w:space="0" w:color="auto"/>
                      </w:divBdr>
                    </w:div>
                  </w:divsChild>
                </w:div>
                <w:div w:id="1868063107">
                  <w:marLeft w:val="0"/>
                  <w:marRight w:val="0"/>
                  <w:marTop w:val="0"/>
                  <w:marBottom w:val="0"/>
                  <w:divBdr>
                    <w:top w:val="none" w:sz="0" w:space="0" w:color="auto"/>
                    <w:left w:val="none" w:sz="0" w:space="0" w:color="auto"/>
                    <w:bottom w:val="none" w:sz="0" w:space="0" w:color="auto"/>
                    <w:right w:val="none" w:sz="0" w:space="0" w:color="auto"/>
                  </w:divBdr>
                  <w:divsChild>
                    <w:div w:id="422530813">
                      <w:marLeft w:val="0"/>
                      <w:marRight w:val="0"/>
                      <w:marTop w:val="0"/>
                      <w:marBottom w:val="0"/>
                      <w:divBdr>
                        <w:top w:val="none" w:sz="0" w:space="0" w:color="auto"/>
                        <w:left w:val="none" w:sz="0" w:space="0" w:color="auto"/>
                        <w:bottom w:val="none" w:sz="0" w:space="0" w:color="auto"/>
                        <w:right w:val="none" w:sz="0" w:space="0" w:color="auto"/>
                      </w:divBdr>
                    </w:div>
                  </w:divsChild>
                </w:div>
                <w:div w:id="938221285">
                  <w:marLeft w:val="0"/>
                  <w:marRight w:val="0"/>
                  <w:marTop w:val="0"/>
                  <w:marBottom w:val="0"/>
                  <w:divBdr>
                    <w:top w:val="none" w:sz="0" w:space="0" w:color="auto"/>
                    <w:left w:val="none" w:sz="0" w:space="0" w:color="auto"/>
                    <w:bottom w:val="none" w:sz="0" w:space="0" w:color="auto"/>
                    <w:right w:val="none" w:sz="0" w:space="0" w:color="auto"/>
                  </w:divBdr>
                  <w:divsChild>
                    <w:div w:id="348727804">
                      <w:marLeft w:val="0"/>
                      <w:marRight w:val="0"/>
                      <w:marTop w:val="0"/>
                      <w:marBottom w:val="0"/>
                      <w:divBdr>
                        <w:top w:val="none" w:sz="0" w:space="0" w:color="auto"/>
                        <w:left w:val="none" w:sz="0" w:space="0" w:color="auto"/>
                        <w:bottom w:val="none" w:sz="0" w:space="0" w:color="auto"/>
                        <w:right w:val="none" w:sz="0" w:space="0" w:color="auto"/>
                      </w:divBdr>
                    </w:div>
                  </w:divsChild>
                </w:div>
                <w:div w:id="294794609">
                  <w:marLeft w:val="0"/>
                  <w:marRight w:val="0"/>
                  <w:marTop w:val="0"/>
                  <w:marBottom w:val="0"/>
                  <w:divBdr>
                    <w:top w:val="none" w:sz="0" w:space="0" w:color="auto"/>
                    <w:left w:val="none" w:sz="0" w:space="0" w:color="auto"/>
                    <w:bottom w:val="none" w:sz="0" w:space="0" w:color="auto"/>
                    <w:right w:val="none" w:sz="0" w:space="0" w:color="auto"/>
                  </w:divBdr>
                  <w:divsChild>
                    <w:div w:id="1008676554">
                      <w:marLeft w:val="0"/>
                      <w:marRight w:val="0"/>
                      <w:marTop w:val="0"/>
                      <w:marBottom w:val="0"/>
                      <w:divBdr>
                        <w:top w:val="none" w:sz="0" w:space="0" w:color="auto"/>
                        <w:left w:val="none" w:sz="0" w:space="0" w:color="auto"/>
                        <w:bottom w:val="none" w:sz="0" w:space="0" w:color="auto"/>
                        <w:right w:val="none" w:sz="0" w:space="0" w:color="auto"/>
                      </w:divBdr>
                    </w:div>
                  </w:divsChild>
                </w:div>
                <w:div w:id="1527135548">
                  <w:marLeft w:val="0"/>
                  <w:marRight w:val="0"/>
                  <w:marTop w:val="0"/>
                  <w:marBottom w:val="0"/>
                  <w:divBdr>
                    <w:top w:val="none" w:sz="0" w:space="0" w:color="auto"/>
                    <w:left w:val="none" w:sz="0" w:space="0" w:color="auto"/>
                    <w:bottom w:val="none" w:sz="0" w:space="0" w:color="auto"/>
                    <w:right w:val="none" w:sz="0" w:space="0" w:color="auto"/>
                  </w:divBdr>
                  <w:divsChild>
                    <w:div w:id="1370187100">
                      <w:marLeft w:val="0"/>
                      <w:marRight w:val="0"/>
                      <w:marTop w:val="0"/>
                      <w:marBottom w:val="0"/>
                      <w:divBdr>
                        <w:top w:val="none" w:sz="0" w:space="0" w:color="auto"/>
                        <w:left w:val="none" w:sz="0" w:space="0" w:color="auto"/>
                        <w:bottom w:val="none" w:sz="0" w:space="0" w:color="auto"/>
                        <w:right w:val="none" w:sz="0" w:space="0" w:color="auto"/>
                      </w:divBdr>
                    </w:div>
                    <w:div w:id="657459395">
                      <w:marLeft w:val="0"/>
                      <w:marRight w:val="0"/>
                      <w:marTop w:val="0"/>
                      <w:marBottom w:val="0"/>
                      <w:divBdr>
                        <w:top w:val="none" w:sz="0" w:space="0" w:color="auto"/>
                        <w:left w:val="none" w:sz="0" w:space="0" w:color="auto"/>
                        <w:bottom w:val="none" w:sz="0" w:space="0" w:color="auto"/>
                        <w:right w:val="none" w:sz="0" w:space="0" w:color="auto"/>
                      </w:divBdr>
                    </w:div>
                    <w:div w:id="487987012">
                      <w:marLeft w:val="0"/>
                      <w:marRight w:val="0"/>
                      <w:marTop w:val="0"/>
                      <w:marBottom w:val="0"/>
                      <w:divBdr>
                        <w:top w:val="none" w:sz="0" w:space="0" w:color="auto"/>
                        <w:left w:val="none" w:sz="0" w:space="0" w:color="auto"/>
                        <w:bottom w:val="none" w:sz="0" w:space="0" w:color="auto"/>
                        <w:right w:val="none" w:sz="0" w:space="0" w:color="auto"/>
                      </w:divBdr>
                    </w:div>
                    <w:div w:id="358822070">
                      <w:marLeft w:val="0"/>
                      <w:marRight w:val="0"/>
                      <w:marTop w:val="0"/>
                      <w:marBottom w:val="0"/>
                      <w:divBdr>
                        <w:top w:val="none" w:sz="0" w:space="0" w:color="auto"/>
                        <w:left w:val="none" w:sz="0" w:space="0" w:color="auto"/>
                        <w:bottom w:val="none" w:sz="0" w:space="0" w:color="auto"/>
                        <w:right w:val="none" w:sz="0" w:space="0" w:color="auto"/>
                      </w:divBdr>
                    </w:div>
                  </w:divsChild>
                </w:div>
                <w:div w:id="1578635815">
                  <w:marLeft w:val="0"/>
                  <w:marRight w:val="0"/>
                  <w:marTop w:val="0"/>
                  <w:marBottom w:val="0"/>
                  <w:divBdr>
                    <w:top w:val="none" w:sz="0" w:space="0" w:color="auto"/>
                    <w:left w:val="none" w:sz="0" w:space="0" w:color="auto"/>
                    <w:bottom w:val="none" w:sz="0" w:space="0" w:color="auto"/>
                    <w:right w:val="none" w:sz="0" w:space="0" w:color="auto"/>
                  </w:divBdr>
                  <w:divsChild>
                    <w:div w:id="1041593675">
                      <w:marLeft w:val="0"/>
                      <w:marRight w:val="0"/>
                      <w:marTop w:val="0"/>
                      <w:marBottom w:val="0"/>
                      <w:divBdr>
                        <w:top w:val="none" w:sz="0" w:space="0" w:color="auto"/>
                        <w:left w:val="none" w:sz="0" w:space="0" w:color="auto"/>
                        <w:bottom w:val="none" w:sz="0" w:space="0" w:color="auto"/>
                        <w:right w:val="none" w:sz="0" w:space="0" w:color="auto"/>
                      </w:divBdr>
                    </w:div>
                  </w:divsChild>
                </w:div>
                <w:div w:id="1654947444">
                  <w:marLeft w:val="0"/>
                  <w:marRight w:val="0"/>
                  <w:marTop w:val="0"/>
                  <w:marBottom w:val="0"/>
                  <w:divBdr>
                    <w:top w:val="none" w:sz="0" w:space="0" w:color="auto"/>
                    <w:left w:val="none" w:sz="0" w:space="0" w:color="auto"/>
                    <w:bottom w:val="none" w:sz="0" w:space="0" w:color="auto"/>
                    <w:right w:val="none" w:sz="0" w:space="0" w:color="auto"/>
                  </w:divBdr>
                  <w:divsChild>
                    <w:div w:id="2135635188">
                      <w:marLeft w:val="0"/>
                      <w:marRight w:val="0"/>
                      <w:marTop w:val="0"/>
                      <w:marBottom w:val="0"/>
                      <w:divBdr>
                        <w:top w:val="none" w:sz="0" w:space="0" w:color="auto"/>
                        <w:left w:val="none" w:sz="0" w:space="0" w:color="auto"/>
                        <w:bottom w:val="none" w:sz="0" w:space="0" w:color="auto"/>
                        <w:right w:val="none" w:sz="0" w:space="0" w:color="auto"/>
                      </w:divBdr>
                    </w:div>
                    <w:div w:id="353576308">
                      <w:marLeft w:val="0"/>
                      <w:marRight w:val="0"/>
                      <w:marTop w:val="0"/>
                      <w:marBottom w:val="0"/>
                      <w:divBdr>
                        <w:top w:val="none" w:sz="0" w:space="0" w:color="auto"/>
                        <w:left w:val="none" w:sz="0" w:space="0" w:color="auto"/>
                        <w:bottom w:val="none" w:sz="0" w:space="0" w:color="auto"/>
                        <w:right w:val="none" w:sz="0" w:space="0" w:color="auto"/>
                      </w:divBdr>
                    </w:div>
                  </w:divsChild>
                </w:div>
                <w:div w:id="1665469835">
                  <w:marLeft w:val="0"/>
                  <w:marRight w:val="0"/>
                  <w:marTop w:val="0"/>
                  <w:marBottom w:val="0"/>
                  <w:divBdr>
                    <w:top w:val="none" w:sz="0" w:space="0" w:color="auto"/>
                    <w:left w:val="none" w:sz="0" w:space="0" w:color="auto"/>
                    <w:bottom w:val="none" w:sz="0" w:space="0" w:color="auto"/>
                    <w:right w:val="none" w:sz="0" w:space="0" w:color="auto"/>
                  </w:divBdr>
                  <w:divsChild>
                    <w:div w:id="1744640482">
                      <w:marLeft w:val="0"/>
                      <w:marRight w:val="0"/>
                      <w:marTop w:val="0"/>
                      <w:marBottom w:val="0"/>
                      <w:divBdr>
                        <w:top w:val="none" w:sz="0" w:space="0" w:color="auto"/>
                        <w:left w:val="none" w:sz="0" w:space="0" w:color="auto"/>
                        <w:bottom w:val="none" w:sz="0" w:space="0" w:color="auto"/>
                        <w:right w:val="none" w:sz="0" w:space="0" w:color="auto"/>
                      </w:divBdr>
                    </w:div>
                    <w:div w:id="2128230683">
                      <w:marLeft w:val="0"/>
                      <w:marRight w:val="0"/>
                      <w:marTop w:val="0"/>
                      <w:marBottom w:val="0"/>
                      <w:divBdr>
                        <w:top w:val="none" w:sz="0" w:space="0" w:color="auto"/>
                        <w:left w:val="none" w:sz="0" w:space="0" w:color="auto"/>
                        <w:bottom w:val="none" w:sz="0" w:space="0" w:color="auto"/>
                        <w:right w:val="none" w:sz="0" w:space="0" w:color="auto"/>
                      </w:divBdr>
                    </w:div>
                  </w:divsChild>
                </w:div>
                <w:div w:id="2045791328">
                  <w:marLeft w:val="0"/>
                  <w:marRight w:val="0"/>
                  <w:marTop w:val="0"/>
                  <w:marBottom w:val="0"/>
                  <w:divBdr>
                    <w:top w:val="none" w:sz="0" w:space="0" w:color="auto"/>
                    <w:left w:val="none" w:sz="0" w:space="0" w:color="auto"/>
                    <w:bottom w:val="none" w:sz="0" w:space="0" w:color="auto"/>
                    <w:right w:val="none" w:sz="0" w:space="0" w:color="auto"/>
                  </w:divBdr>
                  <w:divsChild>
                    <w:div w:id="204677038">
                      <w:marLeft w:val="0"/>
                      <w:marRight w:val="0"/>
                      <w:marTop w:val="0"/>
                      <w:marBottom w:val="0"/>
                      <w:divBdr>
                        <w:top w:val="none" w:sz="0" w:space="0" w:color="auto"/>
                        <w:left w:val="none" w:sz="0" w:space="0" w:color="auto"/>
                        <w:bottom w:val="none" w:sz="0" w:space="0" w:color="auto"/>
                        <w:right w:val="none" w:sz="0" w:space="0" w:color="auto"/>
                      </w:divBdr>
                    </w:div>
                  </w:divsChild>
                </w:div>
                <w:div w:id="1249657606">
                  <w:marLeft w:val="0"/>
                  <w:marRight w:val="0"/>
                  <w:marTop w:val="0"/>
                  <w:marBottom w:val="0"/>
                  <w:divBdr>
                    <w:top w:val="none" w:sz="0" w:space="0" w:color="auto"/>
                    <w:left w:val="none" w:sz="0" w:space="0" w:color="auto"/>
                    <w:bottom w:val="none" w:sz="0" w:space="0" w:color="auto"/>
                    <w:right w:val="none" w:sz="0" w:space="0" w:color="auto"/>
                  </w:divBdr>
                  <w:divsChild>
                    <w:div w:id="4779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6245">
          <w:marLeft w:val="0"/>
          <w:marRight w:val="0"/>
          <w:marTop w:val="0"/>
          <w:marBottom w:val="0"/>
          <w:divBdr>
            <w:top w:val="none" w:sz="0" w:space="0" w:color="auto"/>
            <w:left w:val="none" w:sz="0" w:space="0" w:color="auto"/>
            <w:bottom w:val="none" w:sz="0" w:space="0" w:color="auto"/>
            <w:right w:val="none" w:sz="0" w:space="0" w:color="auto"/>
          </w:divBdr>
          <w:divsChild>
            <w:div w:id="1434476474">
              <w:marLeft w:val="0"/>
              <w:marRight w:val="0"/>
              <w:marTop w:val="0"/>
              <w:marBottom w:val="0"/>
              <w:divBdr>
                <w:top w:val="none" w:sz="0" w:space="0" w:color="auto"/>
                <w:left w:val="none" w:sz="0" w:space="0" w:color="auto"/>
                <w:bottom w:val="none" w:sz="0" w:space="0" w:color="auto"/>
                <w:right w:val="none" w:sz="0" w:space="0" w:color="auto"/>
              </w:divBdr>
            </w:div>
            <w:div w:id="124740382">
              <w:marLeft w:val="0"/>
              <w:marRight w:val="0"/>
              <w:marTop w:val="0"/>
              <w:marBottom w:val="0"/>
              <w:divBdr>
                <w:top w:val="none" w:sz="0" w:space="0" w:color="auto"/>
                <w:left w:val="none" w:sz="0" w:space="0" w:color="auto"/>
                <w:bottom w:val="none" w:sz="0" w:space="0" w:color="auto"/>
                <w:right w:val="none" w:sz="0" w:space="0" w:color="auto"/>
              </w:divBdr>
            </w:div>
            <w:div w:id="177819751">
              <w:marLeft w:val="0"/>
              <w:marRight w:val="0"/>
              <w:marTop w:val="0"/>
              <w:marBottom w:val="0"/>
              <w:divBdr>
                <w:top w:val="none" w:sz="0" w:space="0" w:color="auto"/>
                <w:left w:val="none" w:sz="0" w:space="0" w:color="auto"/>
                <w:bottom w:val="none" w:sz="0" w:space="0" w:color="auto"/>
                <w:right w:val="none" w:sz="0" w:space="0" w:color="auto"/>
              </w:divBdr>
            </w:div>
            <w:div w:id="609432366">
              <w:marLeft w:val="0"/>
              <w:marRight w:val="0"/>
              <w:marTop w:val="0"/>
              <w:marBottom w:val="0"/>
              <w:divBdr>
                <w:top w:val="none" w:sz="0" w:space="0" w:color="auto"/>
                <w:left w:val="none" w:sz="0" w:space="0" w:color="auto"/>
                <w:bottom w:val="none" w:sz="0" w:space="0" w:color="auto"/>
                <w:right w:val="none" w:sz="0" w:space="0" w:color="auto"/>
              </w:divBdr>
            </w:div>
            <w:div w:id="2037535830">
              <w:marLeft w:val="0"/>
              <w:marRight w:val="0"/>
              <w:marTop w:val="0"/>
              <w:marBottom w:val="0"/>
              <w:divBdr>
                <w:top w:val="none" w:sz="0" w:space="0" w:color="auto"/>
                <w:left w:val="none" w:sz="0" w:space="0" w:color="auto"/>
                <w:bottom w:val="none" w:sz="0" w:space="0" w:color="auto"/>
                <w:right w:val="none" w:sz="0" w:space="0" w:color="auto"/>
              </w:divBdr>
            </w:div>
            <w:div w:id="1717194287">
              <w:marLeft w:val="0"/>
              <w:marRight w:val="0"/>
              <w:marTop w:val="0"/>
              <w:marBottom w:val="0"/>
              <w:divBdr>
                <w:top w:val="none" w:sz="0" w:space="0" w:color="auto"/>
                <w:left w:val="none" w:sz="0" w:space="0" w:color="auto"/>
                <w:bottom w:val="none" w:sz="0" w:space="0" w:color="auto"/>
                <w:right w:val="none" w:sz="0" w:space="0" w:color="auto"/>
              </w:divBdr>
            </w:div>
            <w:div w:id="1511721393">
              <w:marLeft w:val="0"/>
              <w:marRight w:val="0"/>
              <w:marTop w:val="0"/>
              <w:marBottom w:val="0"/>
              <w:divBdr>
                <w:top w:val="none" w:sz="0" w:space="0" w:color="auto"/>
                <w:left w:val="none" w:sz="0" w:space="0" w:color="auto"/>
                <w:bottom w:val="none" w:sz="0" w:space="0" w:color="auto"/>
                <w:right w:val="none" w:sz="0" w:space="0" w:color="auto"/>
              </w:divBdr>
            </w:div>
            <w:div w:id="636103864">
              <w:marLeft w:val="0"/>
              <w:marRight w:val="0"/>
              <w:marTop w:val="0"/>
              <w:marBottom w:val="0"/>
              <w:divBdr>
                <w:top w:val="none" w:sz="0" w:space="0" w:color="auto"/>
                <w:left w:val="none" w:sz="0" w:space="0" w:color="auto"/>
                <w:bottom w:val="none" w:sz="0" w:space="0" w:color="auto"/>
                <w:right w:val="none" w:sz="0" w:space="0" w:color="auto"/>
              </w:divBdr>
            </w:div>
            <w:div w:id="807935818">
              <w:marLeft w:val="0"/>
              <w:marRight w:val="0"/>
              <w:marTop w:val="0"/>
              <w:marBottom w:val="0"/>
              <w:divBdr>
                <w:top w:val="none" w:sz="0" w:space="0" w:color="auto"/>
                <w:left w:val="none" w:sz="0" w:space="0" w:color="auto"/>
                <w:bottom w:val="none" w:sz="0" w:space="0" w:color="auto"/>
                <w:right w:val="none" w:sz="0" w:space="0" w:color="auto"/>
              </w:divBdr>
            </w:div>
            <w:div w:id="22557896">
              <w:marLeft w:val="0"/>
              <w:marRight w:val="0"/>
              <w:marTop w:val="0"/>
              <w:marBottom w:val="0"/>
              <w:divBdr>
                <w:top w:val="none" w:sz="0" w:space="0" w:color="auto"/>
                <w:left w:val="none" w:sz="0" w:space="0" w:color="auto"/>
                <w:bottom w:val="none" w:sz="0" w:space="0" w:color="auto"/>
                <w:right w:val="none" w:sz="0" w:space="0" w:color="auto"/>
              </w:divBdr>
            </w:div>
            <w:div w:id="2129082129">
              <w:marLeft w:val="0"/>
              <w:marRight w:val="0"/>
              <w:marTop w:val="0"/>
              <w:marBottom w:val="0"/>
              <w:divBdr>
                <w:top w:val="none" w:sz="0" w:space="0" w:color="auto"/>
                <w:left w:val="none" w:sz="0" w:space="0" w:color="auto"/>
                <w:bottom w:val="none" w:sz="0" w:space="0" w:color="auto"/>
                <w:right w:val="none" w:sz="0" w:space="0" w:color="auto"/>
              </w:divBdr>
            </w:div>
            <w:div w:id="2160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3824">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4492990">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 w:id="21329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15672</TotalTime>
  <Pages>20</Pages>
  <Words>3672</Words>
  <Characters>20202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482</cp:revision>
  <cp:lastPrinted>2025-03-27T12:52:00Z</cp:lastPrinted>
  <dcterms:created xsi:type="dcterms:W3CDTF">2024-09-20T15:00:00Z</dcterms:created>
  <dcterms:modified xsi:type="dcterms:W3CDTF">2025-03-27T15:44:00Z</dcterms:modified>
</cp:coreProperties>
</file>